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3626" w14:textId="4A5E8148" w:rsidR="00C22F2F" w:rsidRPr="00C22F2F" w:rsidRDefault="00C22F2F" w:rsidP="00177CC7">
      <w:pPr>
        <w:bidi/>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b/>
          <w:bCs/>
          <w:kern w:val="0"/>
          <w:sz w:val="24"/>
          <w:szCs w:val="24"/>
          <w:rtl/>
          <w14:ligatures w14:val="none"/>
        </w:rPr>
        <w:t>ش</w:t>
      </w:r>
      <w:r w:rsidRPr="00C22F2F">
        <w:rPr>
          <w:rFonts w:ascii="Times New Roman" w:eastAsia="Times New Roman" w:hAnsi="Times New Roman" w:cs="Times New Roman"/>
          <w:b/>
          <w:bCs/>
          <w:kern w:val="0"/>
          <w:sz w:val="24"/>
          <w:szCs w:val="24"/>
          <w:rtl/>
          <w14:ligatures w14:val="none"/>
        </w:rPr>
        <w:t xml:space="preserve">روط وأحكام حملة ترويج </w:t>
      </w:r>
      <w:r w:rsidR="009572ED">
        <w:rPr>
          <w:rFonts w:ascii="Times New Roman" w:eastAsia="Times New Roman" w:hAnsi="Times New Roman" w:cs="Times New Roman" w:hint="cs"/>
          <w:b/>
          <w:bCs/>
          <w:kern w:val="0"/>
          <w:sz w:val="24"/>
          <w:szCs w:val="24"/>
          <w:rtl/>
          <w:lang w:bidi="ar-BH"/>
          <w14:ligatures w14:val="none"/>
        </w:rPr>
        <w:t>الخدمات المصرفية ال</w:t>
      </w:r>
      <w:r w:rsidR="00AB2BF9">
        <w:rPr>
          <w:rFonts w:ascii="Times New Roman" w:eastAsia="Times New Roman" w:hAnsi="Times New Roman" w:cs="Times New Roman" w:hint="cs"/>
          <w:b/>
          <w:bCs/>
          <w:kern w:val="0"/>
          <w:sz w:val="24"/>
          <w:szCs w:val="24"/>
          <w:rtl/>
          <w:lang w:bidi="ar-BH"/>
          <w14:ligatures w14:val="none"/>
        </w:rPr>
        <w:t>رقمية</w:t>
      </w:r>
      <w:r w:rsidR="00F45EFC">
        <w:rPr>
          <w:rFonts w:ascii="Times New Roman" w:eastAsia="Times New Roman" w:hAnsi="Times New Roman" w:cs="Times New Roman" w:hint="cs"/>
          <w:b/>
          <w:bCs/>
          <w:kern w:val="0"/>
          <w:sz w:val="24"/>
          <w:szCs w:val="24"/>
          <w:rtl/>
          <w:lang w:bidi="ar-BH"/>
          <w14:ligatures w14:val="none"/>
        </w:rPr>
        <w:t xml:space="preserve"> عبر منصة تجارة </w:t>
      </w:r>
      <w:r w:rsidRPr="00C22F2F">
        <w:rPr>
          <w:rFonts w:ascii="Times New Roman" w:eastAsia="Times New Roman" w:hAnsi="Times New Roman" w:cs="Times New Roman"/>
          <w:b/>
          <w:bCs/>
          <w:kern w:val="0"/>
          <w:sz w:val="24"/>
          <w:szCs w:val="24"/>
          <w:rtl/>
          <w14:ligatures w14:val="none"/>
        </w:rPr>
        <w:t>(يُشار إليها بـ "الشروط والأحكام")</w:t>
      </w:r>
    </w:p>
    <w:p w14:paraId="3ACF65B0" w14:textId="1007FC90" w:rsidR="00C22F2F" w:rsidRPr="00C22F2F" w:rsidRDefault="00C22F2F" w:rsidP="008300FD">
      <w:pPr>
        <w:numPr>
          <w:ilvl w:val="0"/>
          <w:numId w:val="1"/>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 xml:space="preserve">تُقام </w:t>
      </w:r>
      <w:r w:rsidR="008300FD" w:rsidRPr="008300FD">
        <w:rPr>
          <w:rFonts w:ascii="Times New Roman" w:eastAsia="Times New Roman" w:hAnsi="Times New Roman" w:cs="Times New Roman"/>
          <w:kern w:val="0"/>
          <w:sz w:val="24"/>
          <w:szCs w:val="24"/>
          <w:rtl/>
          <w14:ligatures w14:val="none"/>
        </w:rPr>
        <w:t xml:space="preserve">حملة </w:t>
      </w:r>
      <w:r w:rsidR="00F45EFC" w:rsidRPr="00F45EFC">
        <w:rPr>
          <w:rFonts w:ascii="Times New Roman" w:eastAsia="Times New Roman" w:hAnsi="Times New Roman" w:cs="Times New Roman"/>
          <w:kern w:val="0"/>
          <w:sz w:val="24"/>
          <w:szCs w:val="24"/>
          <w:rtl/>
          <w14:ligatures w14:val="none"/>
        </w:rPr>
        <w:t xml:space="preserve">ترويج </w:t>
      </w:r>
      <w:r w:rsidR="00F45EFC" w:rsidRPr="00F45EFC">
        <w:rPr>
          <w:rFonts w:ascii="Times New Roman" w:eastAsia="Times New Roman" w:hAnsi="Times New Roman" w:cs="Times New Roman" w:hint="cs"/>
          <w:kern w:val="0"/>
          <w:sz w:val="24"/>
          <w:szCs w:val="24"/>
          <w:rtl/>
          <w:lang w:bidi="ar-BH"/>
          <w14:ligatures w14:val="none"/>
        </w:rPr>
        <w:t>الخدمات المصرفية ال</w:t>
      </w:r>
      <w:r w:rsidR="00AB2BF9">
        <w:rPr>
          <w:rFonts w:ascii="Times New Roman" w:eastAsia="Times New Roman" w:hAnsi="Times New Roman" w:cs="Times New Roman" w:hint="cs"/>
          <w:kern w:val="0"/>
          <w:sz w:val="24"/>
          <w:szCs w:val="24"/>
          <w:rtl/>
          <w:lang w:bidi="ar-BH"/>
          <w14:ligatures w14:val="none"/>
        </w:rPr>
        <w:t>رقمية</w:t>
      </w:r>
      <w:r w:rsidR="00F45EFC" w:rsidRPr="00F45EFC">
        <w:rPr>
          <w:rFonts w:ascii="Times New Roman" w:eastAsia="Times New Roman" w:hAnsi="Times New Roman" w:cs="Times New Roman" w:hint="cs"/>
          <w:kern w:val="0"/>
          <w:sz w:val="24"/>
          <w:szCs w:val="24"/>
          <w:rtl/>
          <w:lang w:bidi="ar-BH"/>
          <w14:ligatures w14:val="none"/>
        </w:rPr>
        <w:t xml:space="preserve"> عبر منصة تجارة</w:t>
      </w:r>
      <w:r w:rsidR="00F45EFC">
        <w:rPr>
          <w:rFonts w:ascii="Times New Roman" w:eastAsia="Times New Roman" w:hAnsi="Times New Roman" w:cs="Times New Roman" w:hint="cs"/>
          <w:b/>
          <w:bCs/>
          <w:kern w:val="0"/>
          <w:sz w:val="24"/>
          <w:szCs w:val="24"/>
          <w:rtl/>
          <w:lang w:bidi="ar-BH"/>
          <w14:ligatures w14:val="none"/>
        </w:rPr>
        <w:t xml:space="preserve"> </w:t>
      </w:r>
      <w:r w:rsidR="008300FD" w:rsidRPr="008300FD">
        <w:rPr>
          <w:rFonts w:ascii="Times New Roman" w:eastAsia="Times New Roman" w:hAnsi="Times New Roman" w:cs="Times New Roman"/>
          <w:kern w:val="0"/>
          <w:sz w:val="24"/>
          <w:szCs w:val="24"/>
          <w:rtl/>
          <w14:ligatures w14:val="none"/>
        </w:rPr>
        <w:t>(يُشار إليها بـ "</w:t>
      </w:r>
      <w:r w:rsidR="008300FD" w:rsidRPr="00F45EFC">
        <w:rPr>
          <w:rFonts w:ascii="Times New Roman" w:eastAsia="Times New Roman" w:hAnsi="Times New Roman" w:cs="Times New Roman"/>
          <w:b/>
          <w:bCs/>
          <w:kern w:val="0"/>
          <w:sz w:val="24"/>
          <w:szCs w:val="24"/>
          <w:rtl/>
          <w14:ligatures w14:val="none"/>
        </w:rPr>
        <w:t>الحملة</w:t>
      </w:r>
      <w:r w:rsidR="008300FD" w:rsidRPr="008300FD">
        <w:rPr>
          <w:rFonts w:ascii="Times New Roman" w:eastAsia="Times New Roman" w:hAnsi="Times New Roman" w:cs="Times New Roman"/>
          <w:kern w:val="0"/>
          <w:sz w:val="24"/>
          <w:szCs w:val="24"/>
          <w:rtl/>
          <w14:ligatures w14:val="none"/>
        </w:rPr>
        <w:t xml:space="preserve">") </w:t>
      </w:r>
      <w:r w:rsidRPr="00C22F2F">
        <w:rPr>
          <w:rFonts w:ascii="Times New Roman" w:eastAsia="Times New Roman" w:hAnsi="Times New Roman" w:cs="Times New Roman"/>
          <w:kern w:val="0"/>
          <w:sz w:val="24"/>
          <w:szCs w:val="24"/>
          <w:rtl/>
          <w14:ligatures w14:val="none"/>
        </w:rPr>
        <w:t>من قبل بنك البحرين للتنمية ش.م.ب (م)، وه</w:t>
      </w:r>
      <w:r>
        <w:rPr>
          <w:rFonts w:ascii="Times New Roman" w:eastAsia="Times New Roman" w:hAnsi="Times New Roman" w:cs="Times New Roman" w:hint="cs"/>
          <w:kern w:val="0"/>
          <w:sz w:val="24"/>
          <w:szCs w:val="24"/>
          <w:rtl/>
          <w14:ligatures w14:val="none"/>
        </w:rPr>
        <w:t>ي</w:t>
      </w:r>
      <w:r w:rsidRPr="00C22F2F">
        <w:rPr>
          <w:rFonts w:ascii="Times New Roman" w:eastAsia="Times New Roman" w:hAnsi="Times New Roman" w:cs="Times New Roman"/>
          <w:kern w:val="0"/>
          <w:sz w:val="24"/>
          <w:szCs w:val="24"/>
          <w:rtl/>
          <w14:ligatures w14:val="none"/>
        </w:rPr>
        <w:t xml:space="preserve"> شركة مؤسسة في مملكة البحرين بموجب السجل التجاري رقم 26226 ويقع مقره</w:t>
      </w:r>
      <w:r>
        <w:rPr>
          <w:rFonts w:ascii="Times New Roman" w:eastAsia="Times New Roman" w:hAnsi="Times New Roman" w:cs="Times New Roman" w:hint="cs"/>
          <w:kern w:val="0"/>
          <w:sz w:val="24"/>
          <w:szCs w:val="24"/>
          <w:rtl/>
          <w14:ligatures w14:val="none"/>
        </w:rPr>
        <w:t>ا</w:t>
      </w:r>
      <w:r w:rsidRPr="00C22F2F">
        <w:rPr>
          <w:rFonts w:ascii="Times New Roman" w:eastAsia="Times New Roman" w:hAnsi="Times New Roman" w:cs="Times New Roman"/>
          <w:kern w:val="0"/>
          <w:sz w:val="24"/>
          <w:szCs w:val="24"/>
          <w:rtl/>
          <w14:ligatures w14:val="none"/>
        </w:rPr>
        <w:t xml:space="preserve"> المسجل في مبنى 170، طريق 1703، مجمع 317، المنطقة الدبلوماسية، المنامة، ص.ب 20501، مملكة البحرين (ويُشار إليه بـ "</w:t>
      </w:r>
      <w:r w:rsidRPr="00C22F2F">
        <w:rPr>
          <w:rFonts w:ascii="Times New Roman" w:eastAsia="Times New Roman" w:hAnsi="Times New Roman" w:cs="Times New Roman"/>
          <w:b/>
          <w:bCs/>
          <w:kern w:val="0"/>
          <w:sz w:val="24"/>
          <w:szCs w:val="24"/>
          <w:rtl/>
          <w14:ligatures w14:val="none"/>
        </w:rPr>
        <w:t>البنك</w:t>
      </w:r>
      <w:r w:rsidRPr="00C22F2F">
        <w:rPr>
          <w:rFonts w:ascii="Times New Roman" w:eastAsia="Times New Roman" w:hAnsi="Times New Roman" w:cs="Times New Roman"/>
          <w:kern w:val="0"/>
          <w:sz w:val="24"/>
          <w:szCs w:val="24"/>
          <w:rtl/>
          <w14:ligatures w14:val="none"/>
        </w:rPr>
        <w:t>"</w:t>
      </w:r>
      <w:r>
        <w:rPr>
          <w:rFonts w:ascii="Times New Roman" w:eastAsia="Times New Roman" w:hAnsi="Times New Roman" w:cs="Times New Roman" w:hint="cs"/>
          <w:kern w:val="0"/>
          <w:sz w:val="24"/>
          <w:szCs w:val="24"/>
          <w:rtl/>
          <w14:ligatures w14:val="none"/>
        </w:rPr>
        <w:t>).</w:t>
      </w:r>
    </w:p>
    <w:p w14:paraId="3A0DA8C9" w14:textId="5B0BAE55" w:rsidR="00C22F2F" w:rsidRPr="00AB2BF9" w:rsidRDefault="00C22F2F" w:rsidP="00173CDF">
      <w:pPr>
        <w:numPr>
          <w:ilvl w:val="0"/>
          <w:numId w:val="1"/>
        </w:numPr>
        <w:bidi/>
        <w:spacing w:before="100" w:beforeAutospacing="1" w:after="100" w:afterAutospacing="1" w:line="276" w:lineRule="auto"/>
        <w:jc w:val="both"/>
        <w:rPr>
          <w:rFonts w:asciiTheme="majorBidi" w:eastAsia="Times New Roman" w:hAnsiTheme="majorBidi" w:cstheme="majorBidi"/>
          <w:kern w:val="0"/>
          <w:sz w:val="24"/>
          <w:szCs w:val="24"/>
          <w14:ligatures w14:val="none"/>
        </w:rPr>
      </w:pPr>
      <w:r w:rsidRPr="00AB2BF9">
        <w:rPr>
          <w:rFonts w:asciiTheme="majorBidi" w:eastAsia="Times New Roman" w:hAnsiTheme="majorBidi" w:cstheme="majorBidi"/>
          <w:kern w:val="0"/>
          <w:sz w:val="24"/>
          <w:szCs w:val="24"/>
          <w:rtl/>
          <w14:ligatures w14:val="none"/>
        </w:rPr>
        <w:t>ا</w:t>
      </w:r>
      <w:r w:rsidR="00173CDF" w:rsidRPr="00AB2BF9">
        <w:rPr>
          <w:rFonts w:asciiTheme="majorBidi" w:eastAsia="Times New Roman" w:hAnsiTheme="majorBidi" w:cstheme="majorBidi"/>
          <w:kern w:val="0"/>
          <w:sz w:val="24"/>
          <w:szCs w:val="24"/>
          <w:rtl/>
          <w14:ligatures w14:val="none"/>
        </w:rPr>
        <w:t>لحملة متاحة لجميع العملاء الحاليين والجدد للبنك (يُشار إليهم بـ "</w:t>
      </w:r>
      <w:r w:rsidR="00173CDF" w:rsidRPr="00AB2BF9">
        <w:rPr>
          <w:rFonts w:asciiTheme="majorBidi" w:eastAsia="Times New Roman" w:hAnsiTheme="majorBidi" w:cstheme="majorBidi"/>
          <w:b/>
          <w:bCs/>
          <w:kern w:val="0"/>
          <w:sz w:val="24"/>
          <w:szCs w:val="24"/>
          <w:rtl/>
          <w14:ligatures w14:val="none"/>
        </w:rPr>
        <w:t>العميل</w:t>
      </w:r>
      <w:r w:rsidR="00173CDF" w:rsidRPr="00AB2BF9">
        <w:rPr>
          <w:rFonts w:asciiTheme="majorBidi" w:eastAsia="Times New Roman" w:hAnsiTheme="majorBidi" w:cstheme="majorBidi"/>
          <w:kern w:val="0"/>
          <w:sz w:val="24"/>
          <w:szCs w:val="24"/>
          <w:rtl/>
          <w14:ligatures w14:val="none"/>
        </w:rPr>
        <w:t>") الذين يندرجون تحت الفئتين التاليتين</w:t>
      </w:r>
      <w:r w:rsidR="00173CDF" w:rsidRPr="00AB2BF9">
        <w:rPr>
          <w:rFonts w:asciiTheme="majorBidi" w:eastAsia="Times New Roman" w:hAnsiTheme="majorBidi" w:cstheme="majorBidi"/>
          <w:kern w:val="0"/>
          <w:sz w:val="24"/>
          <w:szCs w:val="24"/>
          <w14:ligatures w14:val="none"/>
        </w:rPr>
        <w:t>:</w:t>
      </w:r>
      <w:r w:rsidR="00173CDF" w:rsidRPr="00AB2BF9">
        <w:rPr>
          <w:rFonts w:asciiTheme="majorBidi" w:eastAsia="Times New Roman" w:hAnsiTheme="majorBidi" w:cstheme="majorBidi"/>
          <w:kern w:val="0"/>
          <w:sz w:val="24"/>
          <w:szCs w:val="24"/>
          <w14:ligatures w14:val="none"/>
        </w:rPr>
        <w:br/>
      </w:r>
      <w:r w:rsidR="00173CDF" w:rsidRPr="00AB2BF9">
        <w:rPr>
          <w:rFonts w:asciiTheme="majorBidi" w:eastAsia="Times New Roman" w:hAnsiTheme="majorBidi" w:cstheme="majorBidi"/>
          <w:kern w:val="0"/>
          <w:sz w:val="24"/>
          <w:szCs w:val="24"/>
          <w:rtl/>
          <w14:ligatures w14:val="none"/>
        </w:rPr>
        <w:t>(</w:t>
      </w:r>
      <w:r w:rsidR="00AB2BF9">
        <w:rPr>
          <w:rFonts w:asciiTheme="majorBidi" w:eastAsia="Times New Roman" w:hAnsiTheme="majorBidi" w:cstheme="majorBidi" w:hint="cs"/>
          <w:kern w:val="0"/>
          <w:sz w:val="24"/>
          <w:szCs w:val="24"/>
          <w:rtl/>
          <w14:ligatures w14:val="none"/>
        </w:rPr>
        <w:t>1</w:t>
      </w:r>
      <w:r w:rsidR="00173CDF" w:rsidRPr="00AB2BF9">
        <w:rPr>
          <w:rFonts w:asciiTheme="majorBidi" w:eastAsia="Times New Roman" w:hAnsiTheme="majorBidi" w:cstheme="majorBidi"/>
          <w:kern w:val="0"/>
          <w:sz w:val="24"/>
          <w:szCs w:val="24"/>
          <w:rtl/>
          <w14:ligatures w14:val="none"/>
        </w:rPr>
        <w:t>) الفئة (أ): يقومون بتسجيل وتفعيل حساب جديد على منصة البنك المصرفية الرقمية "تجارة" (يُشار إليها بـ "</w:t>
      </w:r>
      <w:r w:rsidR="00173CDF" w:rsidRPr="005162AA">
        <w:rPr>
          <w:rFonts w:asciiTheme="majorBidi" w:eastAsia="Times New Roman" w:hAnsiTheme="majorBidi" w:cstheme="majorBidi"/>
          <w:b/>
          <w:bCs/>
          <w:kern w:val="0"/>
          <w:sz w:val="24"/>
          <w:szCs w:val="24"/>
          <w:rtl/>
          <w14:ligatures w14:val="none"/>
        </w:rPr>
        <w:t>منصة تجارة</w:t>
      </w:r>
      <w:r w:rsidR="00173CDF" w:rsidRPr="00AB2BF9">
        <w:rPr>
          <w:rFonts w:asciiTheme="majorBidi" w:eastAsia="Times New Roman" w:hAnsiTheme="majorBidi" w:cstheme="majorBidi"/>
          <w:kern w:val="0"/>
          <w:sz w:val="24"/>
          <w:szCs w:val="24"/>
          <w:rtl/>
          <w14:ligatures w14:val="none"/>
        </w:rPr>
        <w:t>") خلال فترة الحملة (كما هي معرفة أدناه) (ويُشار إلى هذا الحساب بـ "</w:t>
      </w:r>
      <w:r w:rsidR="00173CDF" w:rsidRPr="007605AF">
        <w:rPr>
          <w:rFonts w:asciiTheme="majorBidi" w:eastAsia="Times New Roman" w:hAnsiTheme="majorBidi" w:cstheme="majorBidi"/>
          <w:b/>
          <w:bCs/>
          <w:kern w:val="0"/>
          <w:sz w:val="24"/>
          <w:szCs w:val="24"/>
          <w:rtl/>
          <w14:ligatures w14:val="none"/>
        </w:rPr>
        <w:t>الحساب</w:t>
      </w:r>
      <w:r w:rsidR="00173CDF" w:rsidRPr="00AB2BF9">
        <w:rPr>
          <w:rFonts w:asciiTheme="majorBidi" w:eastAsia="Times New Roman" w:hAnsiTheme="majorBidi" w:cstheme="majorBidi"/>
          <w:kern w:val="0"/>
          <w:sz w:val="24"/>
          <w:szCs w:val="24"/>
          <w:rtl/>
          <w14:ligatures w14:val="none"/>
        </w:rPr>
        <w:t>")؛ أو</w:t>
      </w:r>
      <w:r w:rsidR="00173CDF" w:rsidRPr="00AB2BF9">
        <w:rPr>
          <w:rFonts w:asciiTheme="majorBidi" w:eastAsia="Times New Roman" w:hAnsiTheme="majorBidi" w:cstheme="majorBidi"/>
          <w:kern w:val="0"/>
          <w:sz w:val="24"/>
          <w:szCs w:val="24"/>
          <w14:ligatures w14:val="none"/>
        </w:rPr>
        <w:br/>
      </w:r>
      <w:r w:rsidR="00173CDF" w:rsidRPr="00AB2BF9">
        <w:rPr>
          <w:rFonts w:asciiTheme="majorBidi" w:eastAsia="Times New Roman" w:hAnsiTheme="majorBidi" w:cstheme="majorBidi"/>
          <w:kern w:val="0"/>
          <w:sz w:val="24"/>
          <w:szCs w:val="24"/>
          <w:rtl/>
          <w14:ligatures w14:val="none"/>
        </w:rPr>
        <w:t>(</w:t>
      </w:r>
      <w:r w:rsidR="005162AA">
        <w:rPr>
          <w:rFonts w:asciiTheme="majorBidi" w:eastAsia="Times New Roman" w:hAnsiTheme="majorBidi" w:cstheme="majorBidi" w:hint="cs"/>
          <w:kern w:val="0"/>
          <w:sz w:val="24"/>
          <w:szCs w:val="24"/>
          <w:rtl/>
          <w14:ligatures w14:val="none"/>
        </w:rPr>
        <w:t>2</w:t>
      </w:r>
      <w:r w:rsidR="00173CDF" w:rsidRPr="00AB2BF9">
        <w:rPr>
          <w:rFonts w:asciiTheme="majorBidi" w:eastAsia="Times New Roman" w:hAnsiTheme="majorBidi" w:cstheme="majorBidi"/>
          <w:kern w:val="0"/>
          <w:sz w:val="24"/>
          <w:szCs w:val="24"/>
          <w:rtl/>
          <w14:ligatures w14:val="none"/>
        </w:rPr>
        <w:t>) الفئة (ب): يقومون باستخدام منصة تجارة وإجراء تحويلات مالية من خلالها خلال فترة الحملة، وذلك شريطة امتثال العميل لمعايير الأهلية المنصوص عليها في البند ٤ أدناه</w:t>
      </w:r>
      <w:r w:rsidR="00173CDF" w:rsidRPr="00AB2BF9">
        <w:rPr>
          <w:rFonts w:asciiTheme="majorBidi" w:eastAsia="Times New Roman" w:hAnsiTheme="majorBidi" w:cstheme="majorBidi"/>
          <w:kern w:val="0"/>
          <w:sz w:val="24"/>
          <w:szCs w:val="24"/>
          <w14:ligatures w14:val="none"/>
        </w:rPr>
        <w:t>.</w:t>
      </w:r>
    </w:p>
    <w:p w14:paraId="3910EB81" w14:textId="4DC7DDF5" w:rsidR="00C22F2F" w:rsidRPr="00C22F2F" w:rsidRDefault="00C22F2F" w:rsidP="00C22F2F">
      <w:pPr>
        <w:numPr>
          <w:ilvl w:val="0"/>
          <w:numId w:val="1"/>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 xml:space="preserve">تستمر الحملة خلال الفترة من </w:t>
      </w:r>
      <w:r w:rsidR="00402ADE">
        <w:rPr>
          <w:rFonts w:ascii="Times New Roman" w:eastAsia="Times New Roman" w:hAnsi="Times New Roman" w:cs="Times New Roman" w:hint="cs"/>
          <w:kern w:val="0"/>
          <w:sz w:val="24"/>
          <w:szCs w:val="24"/>
          <w:rtl/>
          <w:lang w:bidi="ar-BH"/>
          <w14:ligatures w14:val="none"/>
        </w:rPr>
        <w:t>20 أغسطس 2025</w:t>
      </w:r>
      <w:r w:rsidRPr="00C22F2F">
        <w:rPr>
          <w:rFonts w:ascii="Times New Roman" w:eastAsia="Times New Roman" w:hAnsi="Times New Roman" w:cs="Times New Roman"/>
          <w:kern w:val="0"/>
          <w:sz w:val="24"/>
          <w:szCs w:val="24"/>
          <w:rtl/>
          <w14:ligatures w14:val="none"/>
        </w:rPr>
        <w:t xml:space="preserve"> إلى </w:t>
      </w:r>
      <w:r w:rsidR="00402ADE">
        <w:rPr>
          <w:rFonts w:ascii="Times New Roman" w:eastAsia="Times New Roman" w:hAnsi="Times New Roman" w:cs="Times New Roman" w:hint="cs"/>
          <w:kern w:val="0"/>
          <w:sz w:val="24"/>
          <w:szCs w:val="24"/>
          <w:rtl/>
          <w14:ligatures w14:val="none"/>
        </w:rPr>
        <w:t>20 نوفمبر 2025</w:t>
      </w:r>
      <w:r w:rsidRPr="00C22F2F">
        <w:rPr>
          <w:rFonts w:ascii="Times New Roman" w:eastAsia="Times New Roman" w:hAnsi="Times New Roman" w:cs="Times New Roman"/>
          <w:kern w:val="0"/>
          <w:sz w:val="24"/>
          <w:szCs w:val="24"/>
          <w:rtl/>
          <w14:ligatures w14:val="none"/>
        </w:rPr>
        <w:t xml:space="preserve"> (ويُشار إليها بـ "</w:t>
      </w:r>
      <w:r w:rsidRPr="00C22F2F">
        <w:rPr>
          <w:rFonts w:ascii="Times New Roman" w:eastAsia="Times New Roman" w:hAnsi="Times New Roman" w:cs="Times New Roman"/>
          <w:b/>
          <w:bCs/>
          <w:kern w:val="0"/>
          <w:sz w:val="24"/>
          <w:szCs w:val="24"/>
          <w:rtl/>
          <w14:ligatures w14:val="none"/>
        </w:rPr>
        <w:t>فترة الحملة</w:t>
      </w:r>
      <w:r w:rsidRPr="00C22F2F">
        <w:rPr>
          <w:rFonts w:ascii="Times New Roman" w:eastAsia="Times New Roman" w:hAnsi="Times New Roman" w:cs="Times New Roman"/>
          <w:kern w:val="0"/>
          <w:sz w:val="24"/>
          <w:szCs w:val="24"/>
          <w:rtl/>
          <w14:ligatures w14:val="none"/>
        </w:rPr>
        <w:t>")</w:t>
      </w:r>
      <w:r w:rsidRPr="00C22F2F">
        <w:rPr>
          <w:rFonts w:ascii="Times New Roman" w:eastAsia="Times New Roman" w:hAnsi="Times New Roman" w:cs="Times New Roman"/>
          <w:kern w:val="0"/>
          <w:sz w:val="24"/>
          <w:szCs w:val="24"/>
          <w14:ligatures w14:val="none"/>
        </w:rPr>
        <w:t>.</w:t>
      </w:r>
    </w:p>
    <w:p w14:paraId="59278E73" w14:textId="77777777" w:rsidR="00C22F2F" w:rsidRPr="00C22F2F" w:rsidRDefault="00C22F2F" w:rsidP="00C22F2F">
      <w:pPr>
        <w:numPr>
          <w:ilvl w:val="0"/>
          <w:numId w:val="1"/>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تُحدد أهلية العميل للمشاركة في الحملة بناءً على الشروط التالية</w:t>
      </w:r>
      <w:r w:rsidRPr="00C22F2F">
        <w:rPr>
          <w:rFonts w:ascii="Times New Roman" w:eastAsia="Times New Roman" w:hAnsi="Times New Roman" w:cs="Times New Roman"/>
          <w:kern w:val="0"/>
          <w:sz w:val="24"/>
          <w:szCs w:val="24"/>
          <w14:ligatures w14:val="none"/>
        </w:rPr>
        <w:t>:</w:t>
      </w:r>
    </w:p>
    <w:p w14:paraId="424591DF" w14:textId="69948BBD" w:rsidR="004C56EC" w:rsidRDefault="00F85C0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85C0F">
        <w:rPr>
          <w:rFonts w:ascii="Times New Roman" w:eastAsia="Times New Roman" w:hAnsi="Times New Roman" w:cs="Times New Roman"/>
          <w:kern w:val="0"/>
          <w:sz w:val="24"/>
          <w:szCs w:val="24"/>
          <w:rtl/>
          <w14:ligatures w14:val="none"/>
        </w:rPr>
        <w:t>بالنسبة لعملاء الفئة (أ)، يجب على العميل تسجيل وفتح الحساب عبر منصة تجارة خلال فترة الحملة؛</w:t>
      </w:r>
    </w:p>
    <w:p w14:paraId="28F98DA1" w14:textId="77777777" w:rsidR="004C56EC" w:rsidRDefault="00F85C0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85C0F">
        <w:rPr>
          <w:rFonts w:ascii="Times New Roman" w:eastAsia="Times New Roman" w:hAnsi="Times New Roman" w:cs="Times New Roman"/>
          <w:kern w:val="0"/>
          <w:sz w:val="24"/>
          <w:szCs w:val="24"/>
          <w:rtl/>
          <w14:ligatures w14:val="none"/>
        </w:rPr>
        <w:t>بالنسبة لعملاء الفئة (ب)، يجب على العميل استخدام منصة تجارة وإجراء تحويلات مالية من خلالها خلال فترة الحملة؛</w:t>
      </w:r>
    </w:p>
    <w:p w14:paraId="12FAC0E5" w14:textId="6A06FBDF" w:rsidR="00C22F2F" w:rsidRDefault="00F85C0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85C0F">
        <w:rPr>
          <w:rFonts w:ascii="Times New Roman" w:eastAsia="Times New Roman" w:hAnsi="Times New Roman" w:cs="Times New Roman"/>
          <w:kern w:val="0"/>
          <w:sz w:val="24"/>
          <w:szCs w:val="24"/>
          <w:rtl/>
          <w14:ligatures w14:val="none"/>
        </w:rPr>
        <w:t xml:space="preserve"> لا يجوز للعميل إغلاق الحساب أو أي من حساباته القائمة على منصة تجارة في أي وقت خلال فترة الحملة</w:t>
      </w:r>
      <w:r w:rsidR="00C22F2F" w:rsidRPr="00C22F2F">
        <w:rPr>
          <w:rFonts w:ascii="Times New Roman" w:eastAsia="Times New Roman" w:hAnsi="Times New Roman" w:cs="Times New Roman"/>
          <w:kern w:val="0"/>
          <w:sz w:val="24"/>
          <w:szCs w:val="24"/>
          <w:rtl/>
          <w14:ligatures w14:val="none"/>
        </w:rPr>
        <w:t>؛</w:t>
      </w:r>
    </w:p>
    <w:p w14:paraId="720797BD" w14:textId="77777777" w:rsidR="00210F34" w:rsidRDefault="00C22F2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يجب أن تكون كافة القروض و/أو التسهيلات الممنوحة للعميل من قبل البنك في وضع جيد وغير متعثرة؛</w:t>
      </w:r>
    </w:p>
    <w:p w14:paraId="260A98E4" w14:textId="464E4BED" w:rsidR="00210F34" w:rsidRDefault="001D43ED"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1D43ED">
        <w:rPr>
          <w:rFonts w:ascii="Times New Roman" w:eastAsia="Times New Roman" w:hAnsi="Times New Roman" w:cs="Times New Roman" w:hint="cs"/>
          <w:kern w:val="0"/>
          <w:sz w:val="24"/>
          <w:szCs w:val="24"/>
          <w:rtl/>
          <w14:ligatures w14:val="none"/>
        </w:rPr>
        <w:t>يجب</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ألا</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يكون</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العميل</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طرفًا</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في</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أي</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دعوى</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قانونية</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منظورة</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أمام</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أي</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محكمة</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تتعلق</w:t>
      </w:r>
      <w:r w:rsidRPr="001D43ED">
        <w:rPr>
          <w:rFonts w:ascii="Times New Roman" w:eastAsia="Times New Roman" w:hAnsi="Times New Roman" w:cs="Times New Roman"/>
          <w:kern w:val="0"/>
          <w:sz w:val="24"/>
          <w:szCs w:val="24"/>
          <w:rtl/>
          <w14:ligatures w14:val="none"/>
        </w:rPr>
        <w:t xml:space="preserve"> </w:t>
      </w:r>
      <w:r w:rsidRPr="001D43ED">
        <w:rPr>
          <w:rFonts w:ascii="Times New Roman" w:eastAsia="Times New Roman" w:hAnsi="Times New Roman" w:cs="Times New Roman" w:hint="cs"/>
          <w:kern w:val="0"/>
          <w:sz w:val="24"/>
          <w:szCs w:val="24"/>
          <w:rtl/>
          <w14:ligatures w14:val="none"/>
        </w:rPr>
        <w:t>بالبنك</w:t>
      </w:r>
      <w:r w:rsidR="00C22F2F" w:rsidRPr="00C22F2F">
        <w:rPr>
          <w:rFonts w:ascii="Times New Roman" w:eastAsia="Times New Roman" w:hAnsi="Times New Roman" w:cs="Times New Roman"/>
          <w:kern w:val="0"/>
          <w:sz w:val="24"/>
          <w:szCs w:val="24"/>
          <w:rtl/>
          <w14:ligatures w14:val="none"/>
        </w:rPr>
        <w:t>؛</w:t>
      </w:r>
    </w:p>
    <w:p w14:paraId="16946E78" w14:textId="77777777" w:rsidR="00210F34" w:rsidRDefault="00C22F2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ألا يكون العميل قد ارتكب أي أعمال احتيالية تتعلق بأي من حساباته لدى البنك أو الحساب أو أي تمويل أو تسهيلات أو خدمات مقدمة له من البنك؛</w:t>
      </w:r>
    </w:p>
    <w:p w14:paraId="116A9046" w14:textId="6F21DF77" w:rsidR="00210F34" w:rsidRDefault="00C22F2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أن يكون لدى العميل سجل تجاري ساري ومفعل صادر عن وزارة الصناعة والتجارة بمملكة البحرين ("</w:t>
      </w:r>
      <w:r w:rsidRPr="00210F34">
        <w:rPr>
          <w:rFonts w:ascii="Times New Roman" w:eastAsia="Times New Roman" w:hAnsi="Times New Roman" w:cs="Times New Roman"/>
          <w:b/>
          <w:bCs/>
          <w:kern w:val="0"/>
          <w:sz w:val="24"/>
          <w:szCs w:val="24"/>
          <w:rtl/>
          <w14:ligatures w14:val="none"/>
        </w:rPr>
        <w:t>وزارة الصناعة والتجارة</w:t>
      </w:r>
      <w:r w:rsidRPr="00C22F2F">
        <w:rPr>
          <w:rFonts w:ascii="Times New Roman" w:eastAsia="Times New Roman" w:hAnsi="Times New Roman" w:cs="Times New Roman"/>
          <w:kern w:val="0"/>
          <w:sz w:val="24"/>
          <w:szCs w:val="24"/>
          <w:rtl/>
          <w14:ligatures w14:val="none"/>
        </w:rPr>
        <w:t>")؛</w:t>
      </w:r>
      <w:r w:rsidR="001D43ED">
        <w:rPr>
          <w:rFonts w:ascii="Times New Roman" w:eastAsia="Times New Roman" w:hAnsi="Times New Roman" w:cs="Times New Roman" w:hint="cs"/>
          <w:kern w:val="0"/>
          <w:sz w:val="24"/>
          <w:szCs w:val="24"/>
          <w:rtl/>
          <w:lang w:bidi="ar-BH"/>
          <w14:ligatures w14:val="none"/>
        </w:rPr>
        <w:t>و</w:t>
      </w:r>
    </w:p>
    <w:p w14:paraId="5D90C2C5" w14:textId="2D0036C7" w:rsidR="00C22F2F" w:rsidRPr="00C22F2F" w:rsidRDefault="00C22F2F" w:rsidP="00015466">
      <w:pPr>
        <w:pStyle w:val="ListParagraph"/>
        <w:numPr>
          <w:ilvl w:val="0"/>
          <w:numId w:val="3"/>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أن يكون ممثل العميل حاملاً لبطاقة هوية سارية وأن يكون مواطنًا أو مقيمًا في مملكة البحرين</w:t>
      </w:r>
      <w:r w:rsidRPr="00C22F2F">
        <w:rPr>
          <w:rFonts w:ascii="Times New Roman" w:eastAsia="Times New Roman" w:hAnsi="Times New Roman" w:cs="Times New Roman"/>
          <w:kern w:val="0"/>
          <w:sz w:val="24"/>
          <w:szCs w:val="24"/>
          <w14:ligatures w14:val="none"/>
        </w:rPr>
        <w:t>.</w:t>
      </w:r>
    </w:p>
    <w:p w14:paraId="158CD61D" w14:textId="4FE0F2FD" w:rsidR="00C22F2F" w:rsidRDefault="00A721FB" w:rsidP="00A721FB">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A721FB">
        <w:rPr>
          <w:rFonts w:ascii="Times New Roman" w:eastAsia="Times New Roman" w:hAnsi="Times New Roman" w:cs="Times New Roman"/>
          <w:kern w:val="0"/>
          <w:sz w:val="24"/>
          <w:szCs w:val="24"/>
          <w:rtl/>
          <w14:ligatures w14:val="none"/>
        </w:rPr>
        <w:t>يحق لكل عميل يستوفي معايير الأهلية المنصوص عليها في البند ٤ الحصول على مشاركة واحدة (١) في السحب لكل شهر خلال فترة الحملة، وذلك حسب الفئة التي ينتمي إليها (الفئة أ أو الفئة ب). ويُقصد بـ "السحب" عملية الاختيار العشوائي التي يجريها البنك خلال فترة الحملة لتحديد الفائزين من بين العملاء الذين استوفوا معايير الأهلية المنصوص عليها في هذه الشروط والأحكام</w:t>
      </w:r>
      <w:r w:rsidR="00C22F2F" w:rsidRPr="00C22F2F">
        <w:rPr>
          <w:rFonts w:ascii="Times New Roman" w:eastAsia="Times New Roman" w:hAnsi="Times New Roman" w:cs="Times New Roman"/>
          <w:kern w:val="0"/>
          <w:sz w:val="24"/>
          <w:szCs w:val="24"/>
          <w14:ligatures w14:val="none"/>
        </w:rPr>
        <w:t>.</w:t>
      </w:r>
    </w:p>
    <w:p w14:paraId="737118D4" w14:textId="0ED336FF" w:rsidR="005560D7" w:rsidRPr="005560D7" w:rsidRDefault="005560D7" w:rsidP="005560D7">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5560D7">
        <w:rPr>
          <w:rFonts w:ascii="Times New Roman" w:eastAsia="Times New Roman" w:hAnsi="Times New Roman" w:cs="Times New Roman"/>
          <w:kern w:val="0"/>
          <w:sz w:val="24"/>
          <w:szCs w:val="24"/>
          <w:rtl/>
          <w14:ligatures w14:val="none"/>
        </w:rPr>
        <w:t>سيتم اختيار إجمالي ستين (٦٠) فائزًا على مدار فترة الحملة، بواقع عشرة (١٠) فائزين لكل فئة شهريًا. وسيحصل كل فائز على جائزة نقدية قدرها ٥٠ دينار بحريني (خمسون ديناربحريني فقط)، ليبلغ إجمالي قيمة الجوائز ٣,٠٠٠ دينار بحريني (ثلاثة آلاف دينار بحريني فقط) (ويُشار إليها بـ "</w:t>
      </w:r>
      <w:r w:rsidRPr="00D96F35">
        <w:rPr>
          <w:rFonts w:ascii="Times New Roman" w:eastAsia="Times New Roman" w:hAnsi="Times New Roman" w:cs="Times New Roman"/>
          <w:b/>
          <w:bCs/>
          <w:kern w:val="0"/>
          <w:sz w:val="24"/>
          <w:szCs w:val="24"/>
          <w:rtl/>
          <w14:ligatures w14:val="none"/>
        </w:rPr>
        <w:t>الجائزة</w:t>
      </w:r>
      <w:r w:rsidRPr="005560D7">
        <w:rPr>
          <w:rFonts w:ascii="Times New Roman" w:eastAsia="Times New Roman" w:hAnsi="Times New Roman" w:cs="Times New Roman"/>
          <w:kern w:val="0"/>
          <w:sz w:val="24"/>
          <w:szCs w:val="24"/>
          <w:rtl/>
          <w14:ligatures w14:val="none"/>
        </w:rPr>
        <w:t>")</w:t>
      </w:r>
      <w:r w:rsidRPr="005560D7">
        <w:rPr>
          <w:rFonts w:ascii="Times New Roman" w:eastAsia="Times New Roman" w:hAnsi="Times New Roman" w:cs="Times New Roman"/>
          <w:kern w:val="0"/>
          <w:sz w:val="24"/>
          <w:szCs w:val="24"/>
          <w14:ligatures w14:val="none"/>
        </w:rPr>
        <w:t>.</w:t>
      </w:r>
    </w:p>
    <w:p w14:paraId="56FEC224" w14:textId="545B87A9"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يتم إعلان الفائزين في السحب من قبل البنك، ويُعلن عن أسمائهم عبر موقع البنك الإلكتروني أو من خلال أي قناة أو وسيلة اتصال أخرى يراها البنك مناسبة، وذلك بعد الحصول على الموافقات اللازمة من وزارة الصناعة والتجارة. ومع عدم الإخلال بأحكام ا</w:t>
      </w:r>
      <w:r w:rsidR="007C5DA7">
        <w:rPr>
          <w:rFonts w:ascii="Times New Roman" w:eastAsia="Times New Roman" w:hAnsi="Times New Roman" w:cs="Times New Roman" w:hint="cs"/>
          <w:kern w:val="0"/>
          <w:sz w:val="24"/>
          <w:szCs w:val="24"/>
          <w:rtl/>
          <w14:ligatures w14:val="none"/>
        </w:rPr>
        <w:t>لبند</w:t>
      </w:r>
      <w:r w:rsidRPr="00C22F2F">
        <w:rPr>
          <w:rFonts w:ascii="Times New Roman" w:eastAsia="Times New Roman" w:hAnsi="Times New Roman" w:cs="Times New Roman"/>
          <w:kern w:val="0"/>
          <w:sz w:val="24"/>
          <w:szCs w:val="24"/>
          <w:rtl/>
          <w14:ligatures w14:val="none"/>
        </w:rPr>
        <w:t xml:space="preserve"> </w:t>
      </w:r>
      <w:r w:rsidR="006E5803">
        <w:rPr>
          <w:rFonts w:ascii="Times New Roman" w:eastAsia="Times New Roman" w:hAnsi="Times New Roman" w:cs="Times New Roman" w:hint="cs"/>
          <w:kern w:val="0"/>
          <w:sz w:val="24"/>
          <w:szCs w:val="24"/>
          <w:rtl/>
          <w14:ligatures w14:val="none"/>
        </w:rPr>
        <w:t>8</w:t>
      </w:r>
      <w:r w:rsidR="001D43ED">
        <w:rPr>
          <w:rFonts w:ascii="Times New Roman" w:eastAsia="Times New Roman" w:hAnsi="Times New Roman" w:cs="Times New Roman" w:hint="cs"/>
          <w:kern w:val="0"/>
          <w:sz w:val="24"/>
          <w:szCs w:val="24"/>
          <w:rtl/>
          <w14:ligatures w14:val="none"/>
        </w:rPr>
        <w:t xml:space="preserve"> و</w:t>
      </w:r>
      <w:r w:rsidR="001D43ED">
        <w:rPr>
          <w:rFonts w:ascii="Times New Roman" w:eastAsia="Times New Roman" w:hAnsi="Times New Roman" w:cs="Times New Roman" w:hint="cs"/>
          <w:kern w:val="0"/>
          <w:sz w:val="24"/>
          <w:szCs w:val="24"/>
          <w:rtl/>
          <w:lang w:bidi="ar-BH"/>
          <w14:ligatures w14:val="none"/>
        </w:rPr>
        <w:t xml:space="preserve">البند </w:t>
      </w:r>
      <w:r w:rsidR="006E5803">
        <w:rPr>
          <w:rFonts w:ascii="Times New Roman" w:eastAsia="Times New Roman" w:hAnsi="Times New Roman" w:cs="Times New Roman" w:hint="cs"/>
          <w:kern w:val="0"/>
          <w:sz w:val="24"/>
          <w:szCs w:val="24"/>
          <w:rtl/>
          <w:lang w:bidi="ar-BH"/>
          <w14:ligatures w14:val="none"/>
        </w:rPr>
        <w:t>9</w:t>
      </w:r>
      <w:r w:rsidRPr="00C22F2F">
        <w:rPr>
          <w:rFonts w:ascii="Times New Roman" w:eastAsia="Times New Roman" w:hAnsi="Times New Roman" w:cs="Times New Roman"/>
          <w:kern w:val="0"/>
          <w:sz w:val="24"/>
          <w:szCs w:val="24"/>
          <w:rtl/>
          <w14:ligatures w14:val="none"/>
        </w:rPr>
        <w:t xml:space="preserve"> أدناه، يُعتبر هذا الإعلان نهائيًا وملزمًا. سيتم التواصل مع الفائزين عبر الهاتف أو البريد الإلكتروني أو الرسائل النصية القصيرة خلال عشرة (10) أيام عمل من تاريخ الإعلان</w:t>
      </w:r>
      <w:r w:rsidRPr="00C22F2F">
        <w:rPr>
          <w:rFonts w:ascii="Times New Roman" w:eastAsia="Times New Roman" w:hAnsi="Times New Roman" w:cs="Times New Roman"/>
          <w:kern w:val="0"/>
          <w:sz w:val="24"/>
          <w:szCs w:val="24"/>
          <w14:ligatures w14:val="none"/>
        </w:rPr>
        <w:t>.</w:t>
      </w:r>
    </w:p>
    <w:p w14:paraId="20A8837C" w14:textId="40F702E7" w:rsidR="00210F34" w:rsidRDefault="00210F34"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0F34">
        <w:rPr>
          <w:rFonts w:ascii="Times New Roman" w:eastAsia="Times New Roman" w:hAnsi="Times New Roman" w:cs="Times New Roman" w:hint="cs"/>
          <w:kern w:val="0"/>
          <w:sz w:val="24"/>
          <w:szCs w:val="24"/>
          <w:rtl/>
          <w14:ligatures w14:val="none"/>
        </w:rPr>
        <w:t>يحتفظ</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البنك،</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وبموافقة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خطية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مسبقة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من</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وزارة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الصناعة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والتجارة،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بالحق</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الحصري،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ووفقًا</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لتقديره</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المطلق،</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في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حجب</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منح</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أي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جائزة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كما</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ه</w:t>
      </w:r>
      <w:r>
        <w:rPr>
          <w:rFonts w:ascii="Times New Roman" w:eastAsia="Times New Roman" w:hAnsi="Times New Roman" w:cs="Times New Roman" w:hint="cs"/>
          <w:kern w:val="0"/>
          <w:sz w:val="24"/>
          <w:szCs w:val="24"/>
          <w:rtl/>
          <w14:ligatures w14:val="none"/>
        </w:rPr>
        <w:t>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معرف</w:t>
      </w:r>
      <w:r>
        <w:rPr>
          <w:rFonts w:ascii="Times New Roman" w:eastAsia="Times New Roman" w:hAnsi="Times New Roman" w:cs="Times New Roman" w:hint="cs"/>
          <w:kern w:val="0"/>
          <w:sz w:val="24"/>
          <w:szCs w:val="24"/>
          <w:rtl/>
          <w14:ligatures w14:val="none"/>
        </w:rPr>
        <w:t>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أدناه</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عن</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أي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عميل</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يثبت</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في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أنه</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لم</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يعد</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مستوفيًا</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لأي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من</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شروط</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الأهلية</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المنصوص</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عليها</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في</w:t>
      </w:r>
      <w:r w:rsidRPr="00210F34">
        <w:rPr>
          <w:rFonts w:ascii="Times New Roman" w:eastAsia="Times New Roman" w:hAnsi="Times New Roman" w:cs="Times New Roman"/>
          <w:kern w:val="0"/>
          <w:sz w:val="24"/>
          <w:szCs w:val="24"/>
          <w:rtl/>
          <w14:ligatures w14:val="none"/>
        </w:rPr>
        <w:t xml:space="preserve"> </w:t>
      </w:r>
      <w:r w:rsidRPr="00210F34">
        <w:rPr>
          <w:rFonts w:ascii="Times New Roman" w:eastAsia="Times New Roman" w:hAnsi="Times New Roman" w:cs="Times New Roman" w:hint="cs"/>
          <w:kern w:val="0"/>
          <w:sz w:val="24"/>
          <w:szCs w:val="24"/>
          <w:rtl/>
          <w14:ligatures w14:val="none"/>
        </w:rPr>
        <w:t>ال</w:t>
      </w:r>
      <w:r>
        <w:rPr>
          <w:rFonts w:ascii="Times New Roman" w:eastAsia="Times New Roman" w:hAnsi="Times New Roman" w:cs="Times New Roman" w:hint="cs"/>
          <w:kern w:val="0"/>
          <w:sz w:val="24"/>
          <w:szCs w:val="24"/>
          <w:rtl/>
          <w14:ligatures w14:val="none"/>
        </w:rPr>
        <w:t>بند</w:t>
      </w:r>
      <w:r w:rsidRPr="00210F34">
        <w:rPr>
          <w:rFonts w:ascii="Times New Roman" w:eastAsia="Times New Roman" w:hAnsi="Times New Roman" w:cs="Times New Roman"/>
          <w:kern w:val="0"/>
          <w:sz w:val="24"/>
          <w:szCs w:val="24"/>
          <w:rtl/>
          <w14:ligatures w14:val="none"/>
        </w:rPr>
        <w:t xml:space="preserve"> 4</w:t>
      </w:r>
      <w:r>
        <w:rPr>
          <w:rFonts w:ascii="Times New Roman" w:eastAsia="Times New Roman" w:hAnsi="Times New Roman" w:cs="Times New Roman" w:hint="cs"/>
          <w:kern w:val="0"/>
          <w:sz w:val="24"/>
          <w:szCs w:val="24"/>
          <w:rtl/>
          <w14:ligatures w14:val="none"/>
        </w:rPr>
        <w:t>.</w:t>
      </w:r>
    </w:p>
    <w:p w14:paraId="12A03256" w14:textId="32F0F139" w:rsidR="00E67703" w:rsidRPr="00E67703" w:rsidRDefault="00C22F2F" w:rsidP="00E67703">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في حال تم اختيار عميل غير مؤهل بطريق الخطأ كفائز في السحب، يحق للبنك اعتبار هذا الاختيار لاغياً وباطلاً، وله أن يختار فائزاً بديلاً، وذلك بعد الحصول على الموافقات اللازمة من وزارة الصناعة والتجارة</w:t>
      </w:r>
      <w:r w:rsidRPr="00C22F2F">
        <w:rPr>
          <w:rFonts w:ascii="Times New Roman" w:eastAsia="Times New Roman" w:hAnsi="Times New Roman" w:cs="Times New Roman"/>
          <w:kern w:val="0"/>
          <w:sz w:val="24"/>
          <w:szCs w:val="24"/>
          <w14:ligatures w14:val="none"/>
        </w:rPr>
        <w:t>.</w:t>
      </w:r>
    </w:p>
    <w:p w14:paraId="62AFBC9B" w14:textId="77777777"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lastRenderedPageBreak/>
        <w:t>لا يُسمح لموظفي البنك، أو موظفي الشركات أو الجهات التابعة له (بما في ذلك الآباء، الأزواج، والأبناء)، أو أعضاء مجلس الإدارة أو المدققين الخارجيين بالمشاركة في الحملة</w:t>
      </w:r>
      <w:r w:rsidRPr="00C22F2F">
        <w:rPr>
          <w:rFonts w:ascii="Times New Roman" w:eastAsia="Times New Roman" w:hAnsi="Times New Roman" w:cs="Times New Roman"/>
          <w:kern w:val="0"/>
          <w:sz w:val="24"/>
          <w:szCs w:val="24"/>
          <w14:ligatures w14:val="none"/>
        </w:rPr>
        <w:t>.</w:t>
      </w:r>
    </w:p>
    <w:p w14:paraId="50429F99" w14:textId="6434B226"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الجائزة غير قابلة للاستبدال أو التحويل</w:t>
      </w:r>
      <w:r w:rsidRPr="00C22F2F">
        <w:rPr>
          <w:rFonts w:ascii="Times New Roman" w:eastAsia="Times New Roman" w:hAnsi="Times New Roman" w:cs="Times New Roman"/>
          <w:kern w:val="0"/>
          <w:sz w:val="24"/>
          <w:szCs w:val="24"/>
          <w14:ligatures w14:val="none"/>
        </w:rPr>
        <w:t>.</w:t>
      </w:r>
    </w:p>
    <w:p w14:paraId="26F1816E" w14:textId="0B8444DF"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 xml:space="preserve">لا يتحمل البنك أي مسؤولية قانونية أو مالية عن أي قيود أو شروط أو حظر قد </w:t>
      </w:r>
      <w:r w:rsidR="001D43ED">
        <w:rPr>
          <w:rFonts w:ascii="Times New Roman" w:eastAsia="Times New Roman" w:hAnsi="Times New Roman" w:cs="Times New Roman" w:hint="cs"/>
          <w:kern w:val="0"/>
          <w:sz w:val="24"/>
          <w:szCs w:val="24"/>
          <w:rtl/>
          <w14:ligatures w14:val="none"/>
        </w:rPr>
        <w:t xml:space="preserve">يفرض </w:t>
      </w:r>
      <w:r w:rsidRPr="00C22F2F">
        <w:rPr>
          <w:rFonts w:ascii="Times New Roman" w:eastAsia="Times New Roman" w:hAnsi="Times New Roman" w:cs="Times New Roman"/>
          <w:kern w:val="0"/>
          <w:sz w:val="24"/>
          <w:szCs w:val="24"/>
          <w:rtl/>
          <w14:ligatures w14:val="none"/>
        </w:rPr>
        <w:t xml:space="preserve">أو </w:t>
      </w:r>
      <w:r w:rsidR="001D43ED">
        <w:rPr>
          <w:rFonts w:ascii="Times New Roman" w:eastAsia="Times New Roman" w:hAnsi="Times New Roman" w:cs="Times New Roman" w:hint="cs"/>
          <w:kern w:val="0"/>
          <w:sz w:val="24"/>
          <w:szCs w:val="24"/>
          <w:rtl/>
          <w14:ligatures w14:val="none"/>
        </w:rPr>
        <w:t>ي</w:t>
      </w:r>
      <w:r w:rsidRPr="00C22F2F">
        <w:rPr>
          <w:rFonts w:ascii="Times New Roman" w:eastAsia="Times New Roman" w:hAnsi="Times New Roman" w:cs="Times New Roman"/>
          <w:kern w:val="0"/>
          <w:sz w:val="24"/>
          <w:szCs w:val="24"/>
          <w:rtl/>
          <w14:ligatures w14:val="none"/>
        </w:rPr>
        <w:t>طرأ بموجب القوانين أو اللوائح أو التعليمات أو الأنظمة الصادرة عن أي جهة (سواء كانت حكومية أو غير حكومية) والتي قد تؤثر على قدرة الفائزين في استلام أو المطالبة بالجائزة في إطار الحملة</w:t>
      </w:r>
      <w:r w:rsidRPr="00C22F2F">
        <w:rPr>
          <w:rFonts w:ascii="Times New Roman" w:eastAsia="Times New Roman" w:hAnsi="Times New Roman" w:cs="Times New Roman"/>
          <w:kern w:val="0"/>
          <w:sz w:val="24"/>
          <w:szCs w:val="24"/>
          <w14:ligatures w14:val="none"/>
        </w:rPr>
        <w:t>.</w:t>
      </w:r>
    </w:p>
    <w:p w14:paraId="19FF326E" w14:textId="6C52E6CA"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سيقوم البنك بإيداع الجائزة في حساب الفائز لدى البنك أو عبر أي وسيلة أخرى يراها البنك مناسبة</w:t>
      </w:r>
      <w:r w:rsidRPr="00C22F2F">
        <w:rPr>
          <w:rFonts w:ascii="Times New Roman" w:eastAsia="Times New Roman" w:hAnsi="Times New Roman" w:cs="Times New Roman"/>
          <w:kern w:val="0"/>
          <w:sz w:val="24"/>
          <w:szCs w:val="24"/>
          <w14:ligatures w14:val="none"/>
        </w:rPr>
        <w:t>.</w:t>
      </w:r>
    </w:p>
    <w:p w14:paraId="6E3E54CA" w14:textId="4C136AFA" w:rsidR="00C22F2F" w:rsidRPr="00C22F2F" w:rsidRDefault="007C5DA7"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7C5DA7">
        <w:rPr>
          <w:rFonts w:ascii="Times New Roman" w:eastAsia="Times New Roman" w:hAnsi="Times New Roman" w:cs="Times New Roman" w:hint="cs"/>
          <w:kern w:val="0"/>
          <w:sz w:val="24"/>
          <w:szCs w:val="24"/>
          <w:rtl/>
          <w14:ligatures w14:val="none"/>
        </w:rPr>
        <w:t>في</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حال</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علم</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البنك،</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سواء</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من</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خلال</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إشعار</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رسمي،</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أو</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سجل</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عام،</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أو</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تأكيد</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من</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طرف</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ثالث</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موثوق،</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أو</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أي</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وسيلة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أخرى،</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بوفاة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أحد</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الفائزين</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قبل</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المطالبة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بالجائزة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أو</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صرفها،</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يتم</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الاحتفاظ</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بالجائزة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في</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عهدة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البنك</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لمدة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لا</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تتجاوز</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ثلاثة</w:t>
      </w:r>
      <w:r w:rsidRPr="007C5DA7">
        <w:rPr>
          <w:rFonts w:ascii="Times New Roman" w:eastAsia="Times New Roman" w:hAnsi="Times New Roman" w:cs="Times New Roman"/>
          <w:kern w:val="0"/>
          <w:sz w:val="24"/>
          <w:szCs w:val="24"/>
          <w:rtl/>
          <w14:ligatures w14:val="none"/>
        </w:rPr>
        <w:t xml:space="preserve"> (3) </w:t>
      </w:r>
      <w:r w:rsidRPr="007C5DA7">
        <w:rPr>
          <w:rFonts w:ascii="Times New Roman" w:eastAsia="Times New Roman" w:hAnsi="Times New Roman" w:cs="Times New Roman" w:hint="cs"/>
          <w:kern w:val="0"/>
          <w:sz w:val="24"/>
          <w:szCs w:val="24"/>
          <w:rtl/>
          <w14:ligatures w14:val="none"/>
        </w:rPr>
        <w:t>أشهر</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من</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تاريخ</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إبلاغ</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البنك</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بوفاة</w:t>
      </w:r>
      <w:r w:rsidRPr="007C5DA7">
        <w:rPr>
          <w:rFonts w:ascii="Times New Roman" w:eastAsia="Times New Roman" w:hAnsi="Times New Roman" w:cs="Times New Roman"/>
          <w:kern w:val="0"/>
          <w:sz w:val="24"/>
          <w:szCs w:val="24"/>
          <w:rtl/>
          <w14:ligatures w14:val="none"/>
        </w:rPr>
        <w:t xml:space="preserve"> </w:t>
      </w:r>
      <w:r w:rsidRPr="007C5DA7">
        <w:rPr>
          <w:rFonts w:ascii="Times New Roman" w:eastAsia="Times New Roman" w:hAnsi="Times New Roman" w:cs="Times New Roman" w:hint="cs"/>
          <w:kern w:val="0"/>
          <w:sz w:val="24"/>
          <w:szCs w:val="24"/>
          <w:rtl/>
          <w14:ligatures w14:val="none"/>
        </w:rPr>
        <w:t>الفائز</w:t>
      </w:r>
      <w:r w:rsidR="005327B2">
        <w:rPr>
          <w:rFonts w:ascii="Times New Roman" w:eastAsia="Times New Roman" w:hAnsi="Times New Roman" w:cs="Times New Roman"/>
          <w:kern w:val="0"/>
          <w:sz w:val="24"/>
          <w:szCs w:val="24"/>
          <w14:ligatures w14:val="none"/>
        </w:rPr>
        <w:t xml:space="preserve"> </w:t>
      </w:r>
      <w:r w:rsidR="00C22F2F" w:rsidRPr="00C22F2F">
        <w:rPr>
          <w:rFonts w:ascii="Times New Roman" w:eastAsia="Times New Roman" w:hAnsi="Times New Roman" w:cs="Times New Roman"/>
          <w:kern w:val="0"/>
          <w:sz w:val="24"/>
          <w:szCs w:val="24"/>
          <w:rtl/>
          <w14:ligatures w14:val="none"/>
        </w:rPr>
        <w:t xml:space="preserve">وذلك لتمكين الورثة الشرعيين من تقديم الوثائق المطلوبة للبنك، والتي تشمل على سبيل المثال لا الحصر </w:t>
      </w:r>
      <w:r w:rsidR="005327B2">
        <w:rPr>
          <w:rFonts w:ascii="Times New Roman" w:eastAsia="Times New Roman" w:hAnsi="Times New Roman" w:cs="Times New Roman" w:hint="cs"/>
          <w:kern w:val="0"/>
          <w:sz w:val="24"/>
          <w:szCs w:val="24"/>
          <w:rtl/>
          <w14:ligatures w14:val="none"/>
        </w:rPr>
        <w:t>الفريضة الشرعية</w:t>
      </w:r>
      <w:r w:rsidR="00C22F2F" w:rsidRPr="00C22F2F">
        <w:rPr>
          <w:rFonts w:ascii="Times New Roman" w:eastAsia="Times New Roman" w:hAnsi="Times New Roman" w:cs="Times New Roman"/>
          <w:kern w:val="0"/>
          <w:sz w:val="24"/>
          <w:szCs w:val="24"/>
          <w:rtl/>
          <w14:ligatures w14:val="none"/>
        </w:rPr>
        <w:t>، شهادة الوفاة، وتوكيل رسمي يخول ممثل الورثة استلام الجائزة. وإذا لم يتمكن الورثة من استكمال المتطلبات خلال الفترة المشار إليها، سيقوم البنك بإيداع قيمة الجائزة لدى وزارة العدل والشؤون الإسلامية والأوقاف ب</w:t>
      </w:r>
      <w:r w:rsidR="005327B2">
        <w:rPr>
          <w:rFonts w:ascii="Times New Roman" w:eastAsia="Times New Roman" w:hAnsi="Times New Roman" w:cs="Times New Roman" w:hint="cs"/>
          <w:kern w:val="0"/>
          <w:sz w:val="24"/>
          <w:szCs w:val="24"/>
          <w:rtl/>
          <w14:ligatures w14:val="none"/>
        </w:rPr>
        <w:t>إ</w:t>
      </w:r>
      <w:r w:rsidR="00C22F2F" w:rsidRPr="00C22F2F">
        <w:rPr>
          <w:rFonts w:ascii="Times New Roman" w:eastAsia="Times New Roman" w:hAnsi="Times New Roman" w:cs="Times New Roman"/>
          <w:kern w:val="0"/>
          <w:sz w:val="24"/>
          <w:szCs w:val="24"/>
          <w:rtl/>
          <w14:ligatures w14:val="none"/>
        </w:rPr>
        <w:t>سم الورثة الشرعيين</w:t>
      </w:r>
      <w:r w:rsidR="00C22F2F" w:rsidRPr="00C22F2F">
        <w:rPr>
          <w:rFonts w:ascii="Times New Roman" w:eastAsia="Times New Roman" w:hAnsi="Times New Roman" w:cs="Times New Roman"/>
          <w:kern w:val="0"/>
          <w:sz w:val="24"/>
          <w:szCs w:val="24"/>
          <w14:ligatures w14:val="none"/>
        </w:rPr>
        <w:t>.</w:t>
      </w:r>
    </w:p>
    <w:p w14:paraId="6847B760" w14:textId="436CD409"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من خلال المشاركة في الحملة، يوافق كل مشارك صراحة</w:t>
      </w:r>
      <w:r w:rsidR="001D43ED">
        <w:rPr>
          <w:rFonts w:ascii="Times New Roman" w:eastAsia="Times New Roman" w:hAnsi="Times New Roman" w:cs="Times New Roman" w:hint="cs"/>
          <w:kern w:val="0"/>
          <w:sz w:val="24"/>
          <w:szCs w:val="24"/>
          <w:rtl/>
          <w14:ligatures w14:val="none"/>
        </w:rPr>
        <w:t>ً</w:t>
      </w:r>
      <w:r w:rsidRPr="00C22F2F">
        <w:rPr>
          <w:rFonts w:ascii="Times New Roman" w:eastAsia="Times New Roman" w:hAnsi="Times New Roman" w:cs="Times New Roman"/>
          <w:kern w:val="0"/>
          <w:sz w:val="24"/>
          <w:szCs w:val="24"/>
          <w:rtl/>
          <w14:ligatures w14:val="none"/>
        </w:rPr>
        <w:t xml:space="preserve"> على قيام البنك بتخزين ونقل ومعالجة بياناته الشخصية إلى الشركات التابعة للبنك و/أو الأطراف الثالثة المخولة، لغرض إدارة الحملة والتواصل مع الفائزين. كما يوافق الفائزون، عند استلام الجائزة، دون قيد أو شرط، على استخدام البنك لأسمائهم وصورهم وأي بيانات ذات صلة في الحملات الإعلانية والترويجية والمواد الإعلامية المتعلقة بهذه الحملة أو أي حملات أخرى مستقبلية، سواء داخل أو خارج مملكة البحرين</w:t>
      </w:r>
      <w:r w:rsidRPr="00C22F2F">
        <w:rPr>
          <w:rFonts w:ascii="Times New Roman" w:eastAsia="Times New Roman" w:hAnsi="Times New Roman" w:cs="Times New Roman"/>
          <w:kern w:val="0"/>
          <w:sz w:val="24"/>
          <w:szCs w:val="24"/>
          <w14:ligatures w14:val="none"/>
        </w:rPr>
        <w:t>.</w:t>
      </w:r>
    </w:p>
    <w:p w14:paraId="2252D098" w14:textId="4B97FCDB"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يُجرى السحب تحت إشراف ممثل من إدارة التدقيق الداخلي بالبنك وممثل عن وزارة الصناعة والتجارة لضمان نزاهة وشفافية السحب</w:t>
      </w:r>
      <w:r w:rsidRPr="00C22F2F">
        <w:rPr>
          <w:rFonts w:ascii="Times New Roman" w:eastAsia="Times New Roman" w:hAnsi="Times New Roman" w:cs="Times New Roman"/>
          <w:kern w:val="0"/>
          <w:sz w:val="24"/>
          <w:szCs w:val="24"/>
          <w14:ligatures w14:val="none"/>
        </w:rPr>
        <w:t>.</w:t>
      </w:r>
    </w:p>
    <w:p w14:paraId="5E190E37" w14:textId="65673C36" w:rsid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بالإضافة إلى هذه الشروط والأحكام، تُطبق شروط وأحكام فتح الحساب</w:t>
      </w:r>
      <w:r w:rsidR="00692E7B">
        <w:rPr>
          <w:rFonts w:ascii="Times New Roman" w:eastAsia="Times New Roman" w:hAnsi="Times New Roman" w:cs="Times New Roman" w:hint="cs"/>
          <w:kern w:val="0"/>
          <w:sz w:val="24"/>
          <w:szCs w:val="24"/>
          <w:rtl/>
          <w14:ligatures w14:val="none"/>
        </w:rPr>
        <w:t xml:space="preserve"> وشر</w:t>
      </w:r>
      <w:r w:rsidR="007726D2">
        <w:rPr>
          <w:rFonts w:ascii="Times New Roman" w:eastAsia="Times New Roman" w:hAnsi="Times New Roman" w:cs="Times New Roman" w:hint="cs"/>
          <w:kern w:val="0"/>
          <w:sz w:val="24"/>
          <w:szCs w:val="24"/>
          <w:rtl/>
          <w14:ligatures w14:val="none"/>
        </w:rPr>
        <w:t xml:space="preserve">وط وأحكام الخدمات المصرفية الرقمية </w:t>
      </w:r>
      <w:r w:rsidRPr="00C22F2F">
        <w:rPr>
          <w:rFonts w:ascii="Times New Roman" w:eastAsia="Times New Roman" w:hAnsi="Times New Roman" w:cs="Times New Roman"/>
          <w:kern w:val="0"/>
          <w:sz w:val="24"/>
          <w:szCs w:val="24"/>
          <w:rtl/>
          <w14:ligatures w14:val="none"/>
        </w:rPr>
        <w:t xml:space="preserve">الخاصة بالبنك المتوفرة على </w:t>
      </w:r>
      <w:hyperlink r:id="rId7" w:history="1">
        <w:r w:rsidR="0064332B" w:rsidRPr="0064332B">
          <w:rPr>
            <w:rStyle w:val="Hyperlink"/>
            <w:rFonts w:asciiTheme="majorBidi" w:hAnsiTheme="majorBidi" w:cstheme="majorBidi"/>
            <w:kern w:val="0"/>
          </w:rPr>
          <w:t>https://www.tijara.bh/terms-and-conditions</w:t>
        </w:r>
      </w:hyperlink>
      <w:r w:rsidR="0064332B" w:rsidRPr="0064332B">
        <w:rPr>
          <w:rFonts w:asciiTheme="majorBidi" w:hAnsiTheme="majorBidi" w:cstheme="majorBidi"/>
          <w:kern w:val="0"/>
          <w:sz w:val="20"/>
          <w:szCs w:val="20"/>
        </w:rPr>
        <w:t xml:space="preserve">  </w:t>
      </w:r>
      <w:r w:rsidR="005327B2">
        <w:rPr>
          <w:rFonts w:ascii="Times New Roman" w:eastAsia="Times New Roman" w:hAnsi="Times New Roman" w:cs="Times New Roman" w:hint="cs"/>
          <w:kern w:val="0"/>
          <w:sz w:val="24"/>
          <w:szCs w:val="24"/>
          <w:rtl/>
          <w14:ligatures w14:val="none"/>
        </w:rPr>
        <w:t xml:space="preserve">و </w:t>
      </w:r>
      <w:r w:rsidRPr="00C22F2F">
        <w:rPr>
          <w:rFonts w:ascii="Times New Roman" w:eastAsia="Times New Roman" w:hAnsi="Times New Roman" w:cs="Times New Roman"/>
          <w:kern w:val="0"/>
          <w:sz w:val="24"/>
          <w:szCs w:val="24"/>
          <w:rtl/>
          <w14:ligatures w14:val="none"/>
        </w:rPr>
        <w:t>تُعد أي مواد ترويجية وأي شروط وأحكام ذات صلة جزءًا لا يتجزأ من هذه الشروط والأحكام</w:t>
      </w:r>
      <w:r w:rsidRPr="00C22F2F">
        <w:rPr>
          <w:rFonts w:ascii="Times New Roman" w:eastAsia="Times New Roman" w:hAnsi="Times New Roman" w:cs="Times New Roman"/>
          <w:kern w:val="0"/>
          <w:sz w:val="24"/>
          <w:szCs w:val="24"/>
          <w14:ligatures w14:val="none"/>
        </w:rPr>
        <w:t>.</w:t>
      </w:r>
    </w:p>
    <w:p w14:paraId="79F07A2D" w14:textId="61221982" w:rsidR="001D43ED" w:rsidRPr="00C22F2F" w:rsidRDefault="001D43ED" w:rsidP="001D43ED">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1D43ED">
        <w:rPr>
          <w:rFonts w:ascii="Times New Roman" w:eastAsia="Times New Roman" w:hAnsi="Times New Roman" w:cs="Times New Roman"/>
          <w:kern w:val="0"/>
          <w:sz w:val="24"/>
          <w:szCs w:val="24"/>
          <w:rtl/>
          <w14:ligatures w14:val="none"/>
        </w:rPr>
        <w:t>يحتفظ البنك بالحق، في أي وقت ووفقًا لتقديره المطلق، في تعديل أو سحب هذه الشروط والأحكام، وذلك بعد الحصول على الموافقة المسبقة من وزارة الصناعة والتجارة، وإشعار مصرف البحرين المركزي والعملاء بأي تعديل أو سحب يتم. ولا يتحمل البنك أي مسؤولية قانونية أو مالية على الإطلاق فيما يتعلق بأي من تلك التعديلات أو السحب. وتُعد قرارات البنك ووزارة الصناعة والتجارة في هذا الشأن نهائية وملزمة لجميع الأطراف</w:t>
      </w:r>
      <w:r w:rsidRPr="001D43ED">
        <w:rPr>
          <w:rFonts w:ascii="Times New Roman" w:eastAsia="Times New Roman" w:hAnsi="Times New Roman" w:cs="Times New Roman"/>
          <w:kern w:val="0"/>
          <w:sz w:val="24"/>
          <w:szCs w:val="24"/>
          <w14:ligatures w14:val="none"/>
        </w:rPr>
        <w:t>.</w:t>
      </w:r>
    </w:p>
    <w:p w14:paraId="02433A43" w14:textId="77777777" w:rsidR="00C22F2F" w:rsidRPr="00C22F2F" w:rsidRDefault="00C22F2F" w:rsidP="00C22F2F">
      <w:pPr>
        <w:numPr>
          <w:ilvl w:val="0"/>
          <w:numId w:val="2"/>
        </w:numPr>
        <w:bidi/>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C22F2F">
        <w:rPr>
          <w:rFonts w:ascii="Times New Roman" w:eastAsia="Times New Roman" w:hAnsi="Times New Roman" w:cs="Times New Roman"/>
          <w:kern w:val="0"/>
          <w:sz w:val="24"/>
          <w:szCs w:val="24"/>
          <w:rtl/>
          <w14:ligatures w14:val="none"/>
        </w:rPr>
        <w:t>تخضع هذه الشروط والأحكام وتُفسر وفقًا لقوانين مملكة البحرين، وتُحال أي نزاعات تنشأ بشأنها إلى الاختصاص الحصري لمحاكم مملكة البحرين</w:t>
      </w:r>
      <w:r w:rsidRPr="00C22F2F">
        <w:rPr>
          <w:rFonts w:ascii="Times New Roman" w:eastAsia="Times New Roman" w:hAnsi="Times New Roman" w:cs="Times New Roman"/>
          <w:kern w:val="0"/>
          <w:sz w:val="24"/>
          <w:szCs w:val="24"/>
          <w14:ligatures w14:val="none"/>
        </w:rPr>
        <w:t>.</w:t>
      </w:r>
    </w:p>
    <w:p w14:paraId="2719E8BE" w14:textId="77777777" w:rsidR="00C91094" w:rsidRDefault="00C91094" w:rsidP="00C22F2F">
      <w:pPr>
        <w:bidi/>
        <w:jc w:val="right"/>
        <w:rPr>
          <w:rtl/>
          <w:lang w:bidi="ar-BH"/>
        </w:rPr>
      </w:pPr>
    </w:p>
    <w:sectPr w:rsidR="00C91094">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B92A" w14:textId="77777777" w:rsidR="00AA0C0A" w:rsidRDefault="00AA0C0A" w:rsidP="00334373">
      <w:pPr>
        <w:spacing w:after="0" w:line="240" w:lineRule="auto"/>
      </w:pPr>
      <w:r>
        <w:separator/>
      </w:r>
    </w:p>
  </w:endnote>
  <w:endnote w:type="continuationSeparator" w:id="0">
    <w:p w14:paraId="68B3AB79" w14:textId="77777777" w:rsidR="00AA0C0A" w:rsidRDefault="00AA0C0A" w:rsidP="0033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59B2" w14:textId="4BB2EBD0" w:rsidR="00334373" w:rsidRDefault="00334373">
    <w:pPr>
      <w:pStyle w:val="Footer"/>
    </w:pPr>
    <w:r>
      <w:rPr>
        <w:noProof/>
      </w:rPr>
      <mc:AlternateContent>
        <mc:Choice Requires="wps">
          <w:drawing>
            <wp:anchor distT="0" distB="0" distL="0" distR="0" simplePos="0" relativeHeight="251659264" behindDoc="0" locked="0" layoutInCell="1" allowOverlap="1" wp14:anchorId="2A0D751D" wp14:editId="3651C674">
              <wp:simplePos x="635" y="635"/>
              <wp:positionH relativeFrom="page">
                <wp:align>center</wp:align>
              </wp:positionH>
              <wp:positionV relativeFrom="page">
                <wp:align>bottom</wp:align>
              </wp:positionV>
              <wp:extent cx="1056005" cy="357505"/>
              <wp:effectExtent l="0" t="0" r="10795" b="0"/>
              <wp:wrapNone/>
              <wp:docPr id="510195505" name="Text Box 2"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133F86D5" w14:textId="07245314"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D751D" id="_x0000_t202" coordsize="21600,21600" o:spt="202" path="m,l,21600r21600,l21600,xe">
              <v:stroke joinstyle="miter"/>
              <v:path gradientshapeok="t" o:connecttype="rect"/>
            </v:shapetype>
            <v:shape id="Text Box 2" o:spid="_x0000_s1026" type="#_x0000_t202" alt="Internal Confidential" style="position:absolute;margin-left:0;margin-top:0;width:83.1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" filled="f" stroked="f">
              <v:textbox style="mso-fit-shape-to-text:t" inset="0,0,0,15pt">
                <w:txbxContent>
                  <w:p w14:paraId="133F86D5" w14:textId="07245314"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128D" w14:textId="2FF96360" w:rsidR="00334373" w:rsidRPr="00334373" w:rsidRDefault="00334373">
    <w:pPr>
      <w:pStyle w:val="Footer"/>
      <w:jc w:val="right"/>
      <w:rPr>
        <w:rFonts w:ascii="Calibri" w:hAnsi="Calibri" w:cs="Calibri"/>
        <w:sz w:val="20"/>
        <w:szCs w:val="20"/>
      </w:rPr>
    </w:pPr>
    <w:r>
      <w:rPr>
        <w:rFonts w:ascii="Calibri" w:hAnsi="Calibri" w:cs="Calibri"/>
        <w:noProof/>
        <w:sz w:val="20"/>
        <w:szCs w:val="20"/>
      </w:rPr>
      <mc:AlternateContent>
        <mc:Choice Requires="wps">
          <w:drawing>
            <wp:anchor distT="0" distB="0" distL="0" distR="0" simplePos="0" relativeHeight="251660288" behindDoc="0" locked="0" layoutInCell="1" allowOverlap="1" wp14:anchorId="0D662F39" wp14:editId="3790A9BB">
              <wp:simplePos x="914400" y="9277350"/>
              <wp:positionH relativeFrom="page">
                <wp:align>center</wp:align>
              </wp:positionH>
              <wp:positionV relativeFrom="page">
                <wp:align>bottom</wp:align>
              </wp:positionV>
              <wp:extent cx="1056005" cy="357505"/>
              <wp:effectExtent l="0" t="0" r="10795" b="0"/>
              <wp:wrapNone/>
              <wp:docPr id="884457418" name="Text Box 3"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5F856A02" w14:textId="1C40ADF7"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62F39" id="_x0000_t202" coordsize="21600,21600" o:spt="202" path="m,l,21600r21600,l21600,xe">
              <v:stroke joinstyle="miter"/>
              <v:path gradientshapeok="t" o:connecttype="rect"/>
            </v:shapetype>
            <v:shape id="Text Box 3" o:spid="_x0000_s1027" type="#_x0000_t202" alt="Internal Confidential" style="position:absolute;left:0;text-align:left;margin-left:0;margin-top:0;width:83.1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" filled="f" stroked="f">
              <v:textbox style="mso-fit-shape-to-text:t" inset="0,0,0,15pt">
                <w:txbxContent>
                  <w:p w14:paraId="5F856A02" w14:textId="1C40ADF7"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v:textbox>
              <w10:wrap anchorx="page" anchory="page"/>
            </v:shape>
          </w:pict>
        </mc:Fallback>
      </mc:AlternateContent>
    </w:r>
    <w:sdt>
      <w:sdtPr>
        <w:rPr>
          <w:rFonts w:ascii="Calibri" w:hAnsi="Calibri" w:cs="Calibri"/>
          <w:sz w:val="20"/>
          <w:szCs w:val="20"/>
        </w:rPr>
        <w:id w:val="-420177588"/>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r w:rsidRPr="00334373">
              <w:rPr>
                <w:rFonts w:ascii="Calibri" w:hAnsi="Calibri" w:cs="Calibri"/>
                <w:sz w:val="20"/>
                <w:szCs w:val="20"/>
              </w:rPr>
              <w:t xml:space="preserve">Page </w:t>
            </w:r>
            <w:r w:rsidRPr="00334373">
              <w:rPr>
                <w:rFonts w:ascii="Calibri" w:hAnsi="Calibri" w:cs="Calibri"/>
                <w:b/>
                <w:bCs/>
                <w:sz w:val="20"/>
                <w:szCs w:val="20"/>
              </w:rPr>
              <w:fldChar w:fldCharType="begin"/>
            </w:r>
            <w:r w:rsidRPr="00334373">
              <w:rPr>
                <w:rFonts w:ascii="Calibri" w:hAnsi="Calibri" w:cs="Calibri"/>
                <w:b/>
                <w:bCs/>
                <w:sz w:val="20"/>
                <w:szCs w:val="20"/>
              </w:rPr>
              <w:instrText xml:space="preserve"> PAGE </w:instrText>
            </w:r>
            <w:r w:rsidRPr="00334373">
              <w:rPr>
                <w:rFonts w:ascii="Calibri" w:hAnsi="Calibri" w:cs="Calibri"/>
                <w:b/>
                <w:bCs/>
                <w:sz w:val="20"/>
                <w:szCs w:val="20"/>
              </w:rPr>
              <w:fldChar w:fldCharType="separate"/>
            </w:r>
            <w:r w:rsidRPr="00334373">
              <w:rPr>
                <w:rFonts w:ascii="Calibri" w:hAnsi="Calibri" w:cs="Calibri"/>
                <w:b/>
                <w:bCs/>
                <w:noProof/>
                <w:sz w:val="20"/>
                <w:szCs w:val="20"/>
              </w:rPr>
              <w:t>2</w:t>
            </w:r>
            <w:r w:rsidRPr="00334373">
              <w:rPr>
                <w:rFonts w:ascii="Calibri" w:hAnsi="Calibri" w:cs="Calibri"/>
                <w:b/>
                <w:bCs/>
                <w:sz w:val="20"/>
                <w:szCs w:val="20"/>
              </w:rPr>
              <w:fldChar w:fldCharType="end"/>
            </w:r>
            <w:r w:rsidRPr="00334373">
              <w:rPr>
                <w:rFonts w:ascii="Calibri" w:hAnsi="Calibri" w:cs="Calibri"/>
                <w:sz w:val="20"/>
                <w:szCs w:val="20"/>
              </w:rPr>
              <w:t xml:space="preserve"> of </w:t>
            </w:r>
            <w:r w:rsidRPr="00334373">
              <w:rPr>
                <w:rFonts w:ascii="Calibri" w:hAnsi="Calibri" w:cs="Calibri"/>
                <w:b/>
                <w:bCs/>
                <w:sz w:val="20"/>
                <w:szCs w:val="20"/>
              </w:rPr>
              <w:fldChar w:fldCharType="begin"/>
            </w:r>
            <w:r w:rsidRPr="00334373">
              <w:rPr>
                <w:rFonts w:ascii="Calibri" w:hAnsi="Calibri" w:cs="Calibri"/>
                <w:b/>
                <w:bCs/>
                <w:sz w:val="20"/>
                <w:szCs w:val="20"/>
              </w:rPr>
              <w:instrText xml:space="preserve"> NUMPAGES  </w:instrText>
            </w:r>
            <w:r w:rsidRPr="00334373">
              <w:rPr>
                <w:rFonts w:ascii="Calibri" w:hAnsi="Calibri" w:cs="Calibri"/>
                <w:b/>
                <w:bCs/>
                <w:sz w:val="20"/>
                <w:szCs w:val="20"/>
              </w:rPr>
              <w:fldChar w:fldCharType="separate"/>
            </w:r>
            <w:r w:rsidRPr="00334373">
              <w:rPr>
                <w:rFonts w:ascii="Calibri" w:hAnsi="Calibri" w:cs="Calibri"/>
                <w:b/>
                <w:bCs/>
                <w:noProof/>
                <w:sz w:val="20"/>
                <w:szCs w:val="20"/>
              </w:rPr>
              <w:t>2</w:t>
            </w:r>
            <w:r w:rsidRPr="00334373">
              <w:rPr>
                <w:rFonts w:ascii="Calibri" w:hAnsi="Calibri" w:cs="Calibri"/>
                <w:b/>
                <w:bCs/>
                <w:sz w:val="20"/>
                <w:szCs w:val="20"/>
              </w:rPr>
              <w:fldChar w:fldCharType="end"/>
            </w:r>
          </w:sdtContent>
        </w:sdt>
      </w:sdtContent>
    </w:sdt>
  </w:p>
  <w:p w14:paraId="425A7CC6" w14:textId="77777777" w:rsidR="00334373" w:rsidRDefault="00334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C0C6" w14:textId="048D5E9C" w:rsidR="00334373" w:rsidRDefault="00334373">
    <w:pPr>
      <w:pStyle w:val="Footer"/>
    </w:pPr>
    <w:r>
      <w:rPr>
        <w:noProof/>
      </w:rPr>
      <mc:AlternateContent>
        <mc:Choice Requires="wps">
          <w:drawing>
            <wp:anchor distT="0" distB="0" distL="0" distR="0" simplePos="0" relativeHeight="251658240" behindDoc="0" locked="0" layoutInCell="1" allowOverlap="1" wp14:anchorId="3E734038" wp14:editId="6CFF0005">
              <wp:simplePos x="635" y="635"/>
              <wp:positionH relativeFrom="page">
                <wp:align>center</wp:align>
              </wp:positionH>
              <wp:positionV relativeFrom="page">
                <wp:align>bottom</wp:align>
              </wp:positionV>
              <wp:extent cx="1056005" cy="357505"/>
              <wp:effectExtent l="0" t="0" r="10795" b="0"/>
              <wp:wrapNone/>
              <wp:docPr id="29914918" name="Text Box 1" descr="Internal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14:paraId="54526EC4" w14:textId="797036AF"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34038" id="_x0000_t202" coordsize="21600,21600" o:spt="202" path="m,l,21600r21600,l21600,xe">
              <v:stroke joinstyle="miter"/>
              <v:path gradientshapeok="t" o:connecttype="rect"/>
            </v:shapetype>
            <v:shape id="Text Box 1" o:spid="_x0000_s1028" type="#_x0000_t202" alt="Internal Confidential" style="position:absolute;margin-left:0;margin-top:0;width:83.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" filled="f" stroked="f">
              <v:textbox style="mso-fit-shape-to-text:t" inset="0,0,0,15pt">
                <w:txbxContent>
                  <w:p w14:paraId="54526EC4" w14:textId="797036AF" w:rsidR="00334373" w:rsidRPr="00334373" w:rsidRDefault="00334373" w:rsidP="00334373">
                    <w:pPr>
                      <w:spacing w:after="0"/>
                      <w:rPr>
                        <w:rFonts w:ascii="Calibri" w:eastAsia="Calibri" w:hAnsi="Calibri" w:cs="Calibri"/>
                        <w:noProof/>
                        <w:color w:val="000000"/>
                        <w:sz w:val="20"/>
                        <w:szCs w:val="20"/>
                      </w:rPr>
                    </w:pPr>
                    <w:r w:rsidRPr="00334373">
                      <w:rPr>
                        <w:rFonts w:ascii="Calibri" w:eastAsia="Calibri" w:hAnsi="Calibri" w:cs="Calibri"/>
                        <w:noProof/>
                        <w:color w:val="000000"/>
                        <w:sz w:val="20"/>
                        <w:szCs w:val="20"/>
                      </w:rPr>
                      <w:t>Internal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405F" w14:textId="77777777" w:rsidR="00AA0C0A" w:rsidRDefault="00AA0C0A" w:rsidP="00334373">
      <w:pPr>
        <w:spacing w:after="0" w:line="240" w:lineRule="auto"/>
      </w:pPr>
      <w:r>
        <w:separator/>
      </w:r>
    </w:p>
  </w:footnote>
  <w:footnote w:type="continuationSeparator" w:id="0">
    <w:p w14:paraId="5B7444B3" w14:textId="77777777" w:rsidR="00AA0C0A" w:rsidRDefault="00AA0C0A" w:rsidP="0033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1851"/>
    <w:multiLevelType w:val="hybridMultilevel"/>
    <w:tmpl w:val="8D6E3D24"/>
    <w:lvl w:ilvl="0" w:tplc="8D461D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572EB"/>
    <w:multiLevelType w:val="multilevel"/>
    <w:tmpl w:val="F426F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230C1D"/>
    <w:multiLevelType w:val="multilevel"/>
    <w:tmpl w:val="BC9A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248329">
    <w:abstractNumId w:val="2"/>
  </w:num>
  <w:num w:numId="2" w16cid:durableId="59059623">
    <w:abstractNumId w:val="1"/>
  </w:num>
  <w:num w:numId="3" w16cid:durableId="84575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2F"/>
    <w:rsid w:val="00015466"/>
    <w:rsid w:val="000B69B0"/>
    <w:rsid w:val="001256B9"/>
    <w:rsid w:val="00173CDF"/>
    <w:rsid w:val="00177CC7"/>
    <w:rsid w:val="001A0A9D"/>
    <w:rsid w:val="001C52AA"/>
    <w:rsid w:val="001D43ED"/>
    <w:rsid w:val="00210F34"/>
    <w:rsid w:val="00334373"/>
    <w:rsid w:val="003B08FE"/>
    <w:rsid w:val="003F76E3"/>
    <w:rsid w:val="00402ADE"/>
    <w:rsid w:val="00402CBF"/>
    <w:rsid w:val="004079A5"/>
    <w:rsid w:val="00437AB3"/>
    <w:rsid w:val="004C56EC"/>
    <w:rsid w:val="005162AA"/>
    <w:rsid w:val="005327B2"/>
    <w:rsid w:val="005560D7"/>
    <w:rsid w:val="0064332B"/>
    <w:rsid w:val="00661766"/>
    <w:rsid w:val="00692E7B"/>
    <w:rsid w:val="006E5803"/>
    <w:rsid w:val="007605AF"/>
    <w:rsid w:val="00762D4B"/>
    <w:rsid w:val="007726D2"/>
    <w:rsid w:val="007C35D9"/>
    <w:rsid w:val="007C5DA7"/>
    <w:rsid w:val="00823F3C"/>
    <w:rsid w:val="008300FD"/>
    <w:rsid w:val="008474DE"/>
    <w:rsid w:val="008808E6"/>
    <w:rsid w:val="008C6E51"/>
    <w:rsid w:val="008D0792"/>
    <w:rsid w:val="009572ED"/>
    <w:rsid w:val="009A6B31"/>
    <w:rsid w:val="00A721FB"/>
    <w:rsid w:val="00AA0C0A"/>
    <w:rsid w:val="00AB2BF9"/>
    <w:rsid w:val="00C22F2F"/>
    <w:rsid w:val="00C91094"/>
    <w:rsid w:val="00D8098E"/>
    <w:rsid w:val="00D96F35"/>
    <w:rsid w:val="00E54655"/>
    <w:rsid w:val="00E67703"/>
    <w:rsid w:val="00F34C83"/>
    <w:rsid w:val="00F45EFC"/>
    <w:rsid w:val="00F85C0F"/>
    <w:rsid w:val="00FB0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32BE"/>
  <w15:chartTrackingRefBased/>
  <w15:docId w15:val="{FAF4392F-2931-4F2F-BC9C-AEB9A73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2F"/>
    <w:pPr>
      <w:spacing w:line="259" w:lineRule="auto"/>
    </w:pPr>
    <w:rPr>
      <w:sz w:val="22"/>
      <w:szCs w:val="22"/>
    </w:rPr>
  </w:style>
  <w:style w:type="paragraph" w:styleId="Heading1">
    <w:name w:val="heading 1"/>
    <w:basedOn w:val="Normal"/>
    <w:next w:val="Normal"/>
    <w:link w:val="Heading1Char"/>
    <w:uiPriority w:val="9"/>
    <w:qFormat/>
    <w:rsid w:val="00C22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F2F"/>
    <w:rPr>
      <w:rFonts w:eastAsiaTheme="majorEastAsia" w:cstheme="majorBidi"/>
      <w:color w:val="272727" w:themeColor="text1" w:themeTint="D8"/>
    </w:rPr>
  </w:style>
  <w:style w:type="paragraph" w:styleId="Title">
    <w:name w:val="Title"/>
    <w:basedOn w:val="Normal"/>
    <w:next w:val="Normal"/>
    <w:link w:val="TitleChar"/>
    <w:uiPriority w:val="10"/>
    <w:qFormat/>
    <w:rsid w:val="00C22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F2F"/>
    <w:pPr>
      <w:spacing w:before="160"/>
      <w:jc w:val="center"/>
    </w:pPr>
    <w:rPr>
      <w:i/>
      <w:iCs/>
      <w:color w:val="404040" w:themeColor="text1" w:themeTint="BF"/>
    </w:rPr>
  </w:style>
  <w:style w:type="character" w:customStyle="1" w:styleId="QuoteChar">
    <w:name w:val="Quote Char"/>
    <w:basedOn w:val="DefaultParagraphFont"/>
    <w:link w:val="Quote"/>
    <w:uiPriority w:val="29"/>
    <w:rsid w:val="00C22F2F"/>
    <w:rPr>
      <w:i/>
      <w:iCs/>
      <w:color w:val="404040" w:themeColor="text1" w:themeTint="BF"/>
    </w:rPr>
  </w:style>
  <w:style w:type="paragraph" w:styleId="ListParagraph">
    <w:name w:val="List Paragraph"/>
    <w:basedOn w:val="Normal"/>
    <w:uiPriority w:val="34"/>
    <w:qFormat/>
    <w:rsid w:val="00C22F2F"/>
    <w:pPr>
      <w:ind w:left="720"/>
      <w:contextualSpacing/>
    </w:pPr>
  </w:style>
  <w:style w:type="character" w:styleId="IntenseEmphasis">
    <w:name w:val="Intense Emphasis"/>
    <w:basedOn w:val="DefaultParagraphFont"/>
    <w:uiPriority w:val="21"/>
    <w:qFormat/>
    <w:rsid w:val="00C22F2F"/>
    <w:rPr>
      <w:i/>
      <w:iCs/>
      <w:color w:val="0F4761" w:themeColor="accent1" w:themeShade="BF"/>
    </w:rPr>
  </w:style>
  <w:style w:type="paragraph" w:styleId="IntenseQuote">
    <w:name w:val="Intense Quote"/>
    <w:basedOn w:val="Normal"/>
    <w:next w:val="Normal"/>
    <w:link w:val="IntenseQuoteChar"/>
    <w:uiPriority w:val="30"/>
    <w:qFormat/>
    <w:rsid w:val="00C22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F2F"/>
    <w:rPr>
      <w:i/>
      <w:iCs/>
      <w:color w:val="0F4761" w:themeColor="accent1" w:themeShade="BF"/>
    </w:rPr>
  </w:style>
  <w:style w:type="character" w:styleId="IntenseReference">
    <w:name w:val="Intense Reference"/>
    <w:basedOn w:val="DefaultParagraphFont"/>
    <w:uiPriority w:val="32"/>
    <w:qFormat/>
    <w:rsid w:val="00C22F2F"/>
    <w:rPr>
      <w:b/>
      <w:bCs/>
      <w:smallCaps/>
      <w:color w:val="0F4761" w:themeColor="accent1" w:themeShade="BF"/>
      <w:spacing w:val="5"/>
    </w:rPr>
  </w:style>
  <w:style w:type="character" w:styleId="CommentReference">
    <w:name w:val="annotation reference"/>
    <w:basedOn w:val="DefaultParagraphFont"/>
    <w:uiPriority w:val="99"/>
    <w:semiHidden/>
    <w:unhideWhenUsed/>
    <w:rsid w:val="00C22F2F"/>
    <w:rPr>
      <w:sz w:val="16"/>
      <w:szCs w:val="16"/>
    </w:rPr>
  </w:style>
  <w:style w:type="paragraph" w:styleId="CommentText">
    <w:name w:val="annotation text"/>
    <w:basedOn w:val="Normal"/>
    <w:link w:val="CommentTextChar"/>
    <w:uiPriority w:val="99"/>
    <w:unhideWhenUsed/>
    <w:rsid w:val="00C22F2F"/>
    <w:pPr>
      <w:spacing w:line="240" w:lineRule="auto"/>
    </w:pPr>
    <w:rPr>
      <w:sz w:val="20"/>
      <w:szCs w:val="20"/>
    </w:rPr>
  </w:style>
  <w:style w:type="character" w:customStyle="1" w:styleId="CommentTextChar">
    <w:name w:val="Comment Text Char"/>
    <w:basedOn w:val="DefaultParagraphFont"/>
    <w:link w:val="CommentText"/>
    <w:uiPriority w:val="99"/>
    <w:rsid w:val="00C22F2F"/>
    <w:rPr>
      <w:sz w:val="20"/>
      <w:szCs w:val="20"/>
    </w:rPr>
  </w:style>
  <w:style w:type="paragraph" w:styleId="Header">
    <w:name w:val="header"/>
    <w:basedOn w:val="Normal"/>
    <w:link w:val="HeaderChar"/>
    <w:uiPriority w:val="99"/>
    <w:unhideWhenUsed/>
    <w:rsid w:val="00334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373"/>
    <w:rPr>
      <w:sz w:val="22"/>
      <w:szCs w:val="22"/>
    </w:rPr>
  </w:style>
  <w:style w:type="paragraph" w:styleId="Footer">
    <w:name w:val="footer"/>
    <w:basedOn w:val="Normal"/>
    <w:link w:val="FooterChar"/>
    <w:uiPriority w:val="99"/>
    <w:unhideWhenUsed/>
    <w:rsid w:val="00334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373"/>
    <w:rPr>
      <w:sz w:val="22"/>
      <w:szCs w:val="22"/>
    </w:rPr>
  </w:style>
  <w:style w:type="paragraph" w:styleId="Revision">
    <w:name w:val="Revision"/>
    <w:hidden/>
    <w:uiPriority w:val="99"/>
    <w:semiHidden/>
    <w:rsid w:val="0064332B"/>
    <w:pPr>
      <w:spacing w:after="0" w:line="240" w:lineRule="auto"/>
    </w:pPr>
    <w:rPr>
      <w:sz w:val="22"/>
      <w:szCs w:val="22"/>
    </w:rPr>
  </w:style>
  <w:style w:type="character" w:styleId="Hyperlink">
    <w:name w:val="Hyperlink"/>
    <w:basedOn w:val="DefaultParagraphFont"/>
    <w:uiPriority w:val="99"/>
    <w:unhideWhenUsed/>
    <w:rsid w:val="0064332B"/>
    <w:rPr>
      <w:color w:val="467886" w:themeColor="hyperlink"/>
      <w:u w:val="single"/>
    </w:rPr>
  </w:style>
  <w:style w:type="paragraph" w:styleId="NormalWeb">
    <w:name w:val="Normal (Web)"/>
    <w:basedOn w:val="Normal"/>
    <w:uiPriority w:val="99"/>
    <w:semiHidden/>
    <w:unhideWhenUsed/>
    <w:rsid w:val="00173CDF"/>
    <w:rPr>
      <w:rFonts w:ascii="Times New Roman" w:hAnsi="Times New Roman" w:cs="Times New Roman"/>
      <w:sz w:val="24"/>
      <w:szCs w:val="24"/>
    </w:rPr>
  </w:style>
  <w:style w:type="character" w:styleId="Strong">
    <w:name w:val="Strong"/>
    <w:basedOn w:val="DefaultParagraphFont"/>
    <w:uiPriority w:val="22"/>
    <w:qFormat/>
    <w:rsid w:val="0055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50133">
      <w:bodyDiv w:val="1"/>
      <w:marLeft w:val="0"/>
      <w:marRight w:val="0"/>
      <w:marTop w:val="0"/>
      <w:marBottom w:val="0"/>
      <w:divBdr>
        <w:top w:val="none" w:sz="0" w:space="0" w:color="auto"/>
        <w:left w:val="none" w:sz="0" w:space="0" w:color="auto"/>
        <w:bottom w:val="none" w:sz="0" w:space="0" w:color="auto"/>
        <w:right w:val="none" w:sz="0" w:space="0" w:color="auto"/>
      </w:divBdr>
    </w:div>
    <w:div w:id="1060010834">
      <w:bodyDiv w:val="1"/>
      <w:marLeft w:val="0"/>
      <w:marRight w:val="0"/>
      <w:marTop w:val="0"/>
      <w:marBottom w:val="0"/>
      <w:divBdr>
        <w:top w:val="none" w:sz="0" w:space="0" w:color="auto"/>
        <w:left w:val="none" w:sz="0" w:space="0" w:color="auto"/>
        <w:bottom w:val="none" w:sz="0" w:space="0" w:color="auto"/>
        <w:right w:val="none" w:sz="0" w:space="0" w:color="auto"/>
      </w:divBdr>
    </w:div>
    <w:div w:id="1584143442">
      <w:bodyDiv w:val="1"/>
      <w:marLeft w:val="0"/>
      <w:marRight w:val="0"/>
      <w:marTop w:val="0"/>
      <w:marBottom w:val="0"/>
      <w:divBdr>
        <w:top w:val="none" w:sz="0" w:space="0" w:color="auto"/>
        <w:left w:val="none" w:sz="0" w:space="0" w:color="auto"/>
        <w:bottom w:val="none" w:sz="0" w:space="0" w:color="auto"/>
        <w:right w:val="none" w:sz="0" w:space="0" w:color="auto"/>
      </w:divBdr>
    </w:div>
    <w:div w:id="1611625220">
      <w:bodyDiv w:val="1"/>
      <w:marLeft w:val="0"/>
      <w:marRight w:val="0"/>
      <w:marTop w:val="0"/>
      <w:marBottom w:val="0"/>
      <w:divBdr>
        <w:top w:val="none" w:sz="0" w:space="0" w:color="auto"/>
        <w:left w:val="none" w:sz="0" w:space="0" w:color="auto"/>
        <w:bottom w:val="none" w:sz="0" w:space="0" w:color="auto"/>
        <w:right w:val="none" w:sz="0" w:space="0" w:color="auto"/>
      </w:divBdr>
    </w:div>
    <w:div w:id="16467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jara.bh/terms-and-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Yaser Aljar</dc:creator>
  <cp:keywords/>
  <dc:description/>
  <cp:lastModifiedBy>Ahmed Ali Altamimi</cp:lastModifiedBy>
  <cp:revision>4</cp:revision>
  <cp:lastPrinted>2025-08-20T13:18:00Z</cp:lastPrinted>
  <dcterms:created xsi:type="dcterms:W3CDTF">2025-07-28T11:53:00Z</dcterms:created>
  <dcterms:modified xsi:type="dcterms:W3CDTF">2025-08-20T13:18:00Z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1c87726,1e68f731,34b7bfca</vt:lpwstr>
  </property>
  <property fmtid="{D5CDD505-2E9C-101B-9397-08002B2CF9AE}" pid="3" name="ClassificationContentMarkingFooterFontProps">
    <vt:lpwstr>#000000,10,Calibri</vt:lpwstr>
  </property>
  <property fmtid="{D5CDD505-2E9C-101B-9397-08002B2CF9AE}" pid="4" name="ClassificationContentMarkingFooterText">
    <vt:lpwstr>Internal Confidential</vt:lpwstr>
  </property>
  <property fmtid="{D5CDD505-2E9C-101B-9397-08002B2CF9AE}" pid="5" name="MSIP_Label_310a3688-98ba-4050-bc66-69329a410d5a_Enabled">
    <vt:lpwstr>true</vt:lpwstr>
  </property>
  <property fmtid="{D5CDD505-2E9C-101B-9397-08002B2CF9AE}" pid="6" name="MSIP_Label_310a3688-98ba-4050-bc66-69329a410d5a_SetDate">
    <vt:lpwstr>2025-04-24T11:39:33Z</vt:lpwstr>
  </property>
  <property fmtid="{D5CDD505-2E9C-101B-9397-08002B2CF9AE}" pid="7" name="MSIP_Label_310a3688-98ba-4050-bc66-69329a410d5a_Method">
    <vt:lpwstr>Privileged</vt:lpwstr>
  </property>
  <property fmtid="{D5CDD505-2E9C-101B-9397-08002B2CF9AE}" pid="8" name="MSIP_Label_310a3688-98ba-4050-bc66-69329a410d5a_Name">
    <vt:lpwstr>Internal Confidential</vt:lpwstr>
  </property>
  <property fmtid="{D5CDD505-2E9C-101B-9397-08002B2CF9AE}" pid="9" name="MSIP_Label_310a3688-98ba-4050-bc66-69329a410d5a_SiteId">
    <vt:lpwstr>b3180c2a-402f-440f-852e-3c8eb5c51931</vt:lpwstr>
  </property>
  <property fmtid="{D5CDD505-2E9C-101B-9397-08002B2CF9AE}" pid="10" name="MSIP_Label_310a3688-98ba-4050-bc66-69329a410d5a_ActionId">
    <vt:lpwstr>d4831e23-828e-441a-9630-ec5104547435</vt:lpwstr>
  </property>
  <property fmtid="{D5CDD505-2E9C-101B-9397-08002B2CF9AE}" pid="11" name="MSIP_Label_310a3688-98ba-4050-bc66-69329a410d5a_ContentBits">
    <vt:lpwstr>2</vt:lpwstr>
  </property>
  <property fmtid="{D5CDD505-2E9C-101B-9397-08002B2CF9AE}" pid="12" name="MSIP_Label_310a3688-98ba-4050-bc66-69329a410d5a_Tag">
    <vt:lpwstr>10, 0, 1, 1</vt:lpwstr>
  </property>
</Properties>
</file>